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E9" w:rsidRDefault="0064693D">
      <w:pPr>
        <w:ind w:left="567"/>
        <w:rPr>
          <w:rFonts w:ascii="Cambria" w:eastAsia="Cambria" w:hAnsi="Cambria" w:cs="Cambria"/>
          <w:b/>
          <w:sz w:val="28"/>
          <w:szCs w:val="28"/>
        </w:rPr>
      </w:pPr>
      <w:r>
        <w:rPr>
          <w:rFonts w:ascii="Cambria" w:eastAsia="Cambria" w:hAnsi="Cambria" w:cs="Cambria"/>
          <w:b/>
          <w:sz w:val="28"/>
          <w:szCs w:val="28"/>
        </w:rPr>
        <w:t xml:space="preserve">EL MUSEO DE NAVARRA Y EL MUN INAUGURAN ‘DE LA BELLEZA Y LO SAGRADO’, PRIMERA RETROSPECTIVA DE LA ARTISTA NAVARRA ISABEL BAQUEDANO, COPRODUCIDA CON EL MUSEO DE BELLAS ARTES DE BILBAO </w:t>
      </w:r>
    </w:p>
    <w:p w:rsidR="008336E9" w:rsidRDefault="0064693D">
      <w:pPr>
        <w:ind w:left="567"/>
        <w:rPr>
          <w:rFonts w:ascii="Cambria" w:eastAsia="Cambria" w:hAnsi="Cambria" w:cs="Cambria"/>
          <w:b/>
        </w:rPr>
      </w:pPr>
      <w:r>
        <w:rPr>
          <w:rFonts w:ascii="Cambria" w:eastAsia="Cambria" w:hAnsi="Cambria" w:cs="Cambria"/>
          <w:b/>
        </w:rPr>
        <w:t xml:space="preserve">La muestra reúne </w:t>
      </w:r>
      <w:r w:rsidRPr="0070386A">
        <w:rPr>
          <w:rFonts w:ascii="Cambria" w:eastAsia="Cambria" w:hAnsi="Cambria" w:cs="Cambria"/>
          <w:b/>
        </w:rPr>
        <w:t>290</w:t>
      </w:r>
      <w:r>
        <w:rPr>
          <w:rFonts w:ascii="Cambria" w:eastAsia="Cambria" w:hAnsi="Cambria" w:cs="Cambria"/>
          <w:b/>
        </w:rPr>
        <w:t xml:space="preserve"> obras de temática muy diversa, desde temas con un claro componente social a los vinculados con la historia sagrada, los paisajes urbanos y el entorno cotidiano</w:t>
      </w:r>
    </w:p>
    <w:p w:rsidR="008336E9" w:rsidRDefault="0064693D">
      <w:pPr>
        <w:ind w:left="567"/>
        <w:rPr>
          <w:rFonts w:ascii="Cambria" w:eastAsia="Cambria" w:hAnsi="Cambria" w:cs="Cambria"/>
          <w:b/>
        </w:rPr>
      </w:pPr>
      <w:r>
        <w:rPr>
          <w:rFonts w:ascii="Cambria" w:eastAsia="Cambria" w:hAnsi="Cambria" w:cs="Cambria"/>
          <w:b/>
        </w:rPr>
        <w:t>Puede visitarse en las sedes de ambos museos hasta el 10 de enero de 2021</w:t>
      </w:r>
    </w:p>
    <w:p w:rsidR="008336E9" w:rsidRDefault="0064693D">
      <w:pPr>
        <w:spacing w:line="240" w:lineRule="auto"/>
        <w:ind w:left="567"/>
        <w:jc w:val="both"/>
        <w:rPr>
          <w:rFonts w:ascii="Cambria" w:eastAsia="Cambria" w:hAnsi="Cambria" w:cs="Cambria"/>
          <w:sz w:val="24"/>
          <w:szCs w:val="24"/>
        </w:rPr>
      </w:pPr>
      <w:r>
        <w:rPr>
          <w:rFonts w:ascii="Cambria" w:eastAsia="Cambria" w:hAnsi="Cambria" w:cs="Cambria"/>
          <w:i/>
          <w:sz w:val="24"/>
          <w:szCs w:val="24"/>
        </w:rPr>
        <w:t>En Pamplona, 10 de se</w:t>
      </w:r>
      <w:r>
        <w:rPr>
          <w:rFonts w:ascii="Cambria" w:eastAsia="Cambria" w:hAnsi="Cambria" w:cs="Cambria"/>
          <w:i/>
          <w:sz w:val="24"/>
          <w:szCs w:val="24"/>
        </w:rPr>
        <w:t xml:space="preserve">ptiembre de 2020- </w:t>
      </w:r>
      <w:r>
        <w:rPr>
          <w:rFonts w:ascii="Cambria" w:eastAsia="Cambria" w:hAnsi="Cambria" w:cs="Cambria"/>
          <w:sz w:val="24"/>
          <w:szCs w:val="24"/>
        </w:rPr>
        <w:t xml:space="preserve">El </w:t>
      </w:r>
      <w:r>
        <w:rPr>
          <w:rFonts w:ascii="Cambria" w:eastAsia="Cambria" w:hAnsi="Cambria" w:cs="Cambria"/>
          <w:b/>
          <w:sz w:val="24"/>
          <w:szCs w:val="24"/>
        </w:rPr>
        <w:t>Museo de Navarra</w:t>
      </w:r>
      <w:r>
        <w:rPr>
          <w:rFonts w:ascii="Cambria" w:eastAsia="Cambria" w:hAnsi="Cambria" w:cs="Cambria"/>
          <w:sz w:val="24"/>
          <w:szCs w:val="24"/>
        </w:rPr>
        <w:t xml:space="preserve"> y el </w:t>
      </w:r>
      <w:r>
        <w:rPr>
          <w:rFonts w:ascii="Cambria" w:eastAsia="Cambria" w:hAnsi="Cambria" w:cs="Cambria"/>
          <w:b/>
          <w:sz w:val="24"/>
          <w:szCs w:val="24"/>
        </w:rPr>
        <w:t>Museo Universidad de Navarra</w:t>
      </w:r>
      <w:r>
        <w:rPr>
          <w:rFonts w:ascii="Cambria" w:eastAsia="Cambria" w:hAnsi="Cambria" w:cs="Cambria"/>
          <w:sz w:val="24"/>
          <w:szCs w:val="24"/>
        </w:rPr>
        <w:t xml:space="preserve"> han inaugurado este jueves </w:t>
      </w:r>
      <w:r>
        <w:rPr>
          <w:rFonts w:ascii="Cambria" w:eastAsia="Cambria" w:hAnsi="Cambria" w:cs="Cambria"/>
          <w:b/>
          <w:i/>
          <w:sz w:val="24"/>
          <w:szCs w:val="24"/>
        </w:rPr>
        <w:t>De la belleza y lo sagrado</w:t>
      </w:r>
      <w:r>
        <w:rPr>
          <w:rFonts w:ascii="Cambria" w:eastAsia="Cambria" w:hAnsi="Cambria" w:cs="Cambria"/>
          <w:sz w:val="24"/>
          <w:szCs w:val="24"/>
        </w:rPr>
        <w:t xml:space="preserve">, la primera retrospectiva de la pintora navarra </w:t>
      </w:r>
      <w:r>
        <w:rPr>
          <w:rFonts w:ascii="Cambria" w:eastAsia="Cambria" w:hAnsi="Cambria" w:cs="Cambria"/>
          <w:b/>
          <w:sz w:val="24"/>
          <w:szCs w:val="24"/>
        </w:rPr>
        <w:t>Isabel Baquedano</w:t>
      </w:r>
      <w:r>
        <w:rPr>
          <w:rFonts w:ascii="Cambria" w:eastAsia="Cambria" w:hAnsi="Cambria" w:cs="Cambria"/>
          <w:sz w:val="24"/>
          <w:szCs w:val="24"/>
        </w:rPr>
        <w:t xml:space="preserve"> </w:t>
      </w:r>
      <w:r>
        <w:rPr>
          <w:rFonts w:ascii="Cambria" w:eastAsia="Cambria" w:hAnsi="Cambria" w:cs="Cambria"/>
          <w:color w:val="010101"/>
          <w:sz w:val="24"/>
          <w:szCs w:val="24"/>
          <w:highlight w:val="white"/>
        </w:rPr>
        <w:t>(Mendavia, 1929 – Madrid, 2018)</w:t>
      </w:r>
      <w:r>
        <w:rPr>
          <w:rFonts w:ascii="Cambria" w:eastAsia="Cambria" w:hAnsi="Cambria" w:cs="Cambria"/>
          <w:sz w:val="24"/>
          <w:szCs w:val="24"/>
        </w:rPr>
        <w:t>, una de las artistas más personal</w:t>
      </w:r>
      <w:r>
        <w:rPr>
          <w:rFonts w:ascii="Cambria" w:eastAsia="Cambria" w:hAnsi="Cambria" w:cs="Cambria"/>
          <w:sz w:val="24"/>
          <w:szCs w:val="24"/>
        </w:rPr>
        <w:t xml:space="preserve">es de la pintura española de la segunda mitad del siglo XX. La muestra, que puede visitarse en las sedes de ambas sedes hasta el 10 de enero, ha sido coproducida junto al </w:t>
      </w:r>
      <w:r>
        <w:rPr>
          <w:rFonts w:ascii="Cambria" w:eastAsia="Cambria" w:hAnsi="Cambria" w:cs="Cambria"/>
          <w:b/>
          <w:sz w:val="24"/>
          <w:szCs w:val="24"/>
        </w:rPr>
        <w:t>Museo de Bellas Artes de Bilbao</w:t>
      </w:r>
      <w:r>
        <w:rPr>
          <w:rFonts w:ascii="Cambria" w:eastAsia="Cambria" w:hAnsi="Cambria" w:cs="Cambria"/>
          <w:sz w:val="24"/>
          <w:szCs w:val="24"/>
        </w:rPr>
        <w:t>, donde se expuso la pasada primavera.</w:t>
      </w:r>
    </w:p>
    <w:p w:rsidR="008336E9" w:rsidRDefault="0064693D">
      <w:pPr>
        <w:spacing w:after="0" w:line="240" w:lineRule="auto"/>
        <w:ind w:left="567"/>
        <w:jc w:val="both"/>
        <w:rPr>
          <w:rFonts w:ascii="Cambria" w:eastAsia="Cambria" w:hAnsi="Cambria" w:cs="Cambria"/>
          <w:color w:val="010101"/>
          <w:sz w:val="24"/>
          <w:szCs w:val="24"/>
          <w:highlight w:val="white"/>
        </w:rPr>
      </w:pPr>
      <w:r>
        <w:rPr>
          <w:rFonts w:ascii="Cambria" w:eastAsia="Cambria" w:hAnsi="Cambria" w:cs="Cambria"/>
          <w:sz w:val="24"/>
          <w:szCs w:val="24"/>
        </w:rPr>
        <w:t xml:space="preserve">Es la </w:t>
      </w:r>
      <w:r>
        <w:rPr>
          <w:rFonts w:ascii="Cambria" w:eastAsia="Cambria" w:hAnsi="Cambria" w:cs="Cambria"/>
          <w:b/>
          <w:sz w:val="24"/>
          <w:szCs w:val="24"/>
        </w:rPr>
        <w:t>primera vez</w:t>
      </w:r>
      <w:r>
        <w:rPr>
          <w:rFonts w:ascii="Cambria" w:eastAsia="Cambria" w:hAnsi="Cambria" w:cs="Cambria"/>
          <w:sz w:val="24"/>
          <w:szCs w:val="24"/>
        </w:rPr>
        <w:t xml:space="preserve"> que pueden contemplarse en Pamplona los diferentes periodos de trabajo de la artista, figura preeminente de </w:t>
      </w:r>
      <w:r>
        <w:rPr>
          <w:rFonts w:ascii="Cambria" w:eastAsia="Cambria" w:hAnsi="Cambria" w:cs="Cambria"/>
          <w:color w:val="010101"/>
          <w:sz w:val="24"/>
          <w:szCs w:val="24"/>
          <w:highlight w:val="white"/>
        </w:rPr>
        <w:t>la conocida como </w:t>
      </w:r>
      <w:r>
        <w:rPr>
          <w:rFonts w:ascii="Cambria" w:eastAsia="Cambria" w:hAnsi="Cambria" w:cs="Cambria"/>
          <w:i/>
          <w:color w:val="010101"/>
          <w:sz w:val="24"/>
          <w:szCs w:val="24"/>
          <w:highlight w:val="white"/>
        </w:rPr>
        <w:t>Escuela de Pamplona</w:t>
      </w:r>
      <w:r>
        <w:rPr>
          <w:rFonts w:ascii="Cambria" w:eastAsia="Cambria" w:hAnsi="Cambria" w:cs="Cambria"/>
          <w:color w:val="010101"/>
          <w:sz w:val="24"/>
          <w:szCs w:val="24"/>
          <w:highlight w:val="white"/>
        </w:rPr>
        <w:t xml:space="preserve"> y profesora de pintura de la Escuela de Artes y Oficios de la capital navarra. Allí fue maestra de </w:t>
      </w:r>
      <w:r>
        <w:rPr>
          <w:rFonts w:ascii="Cambria" w:eastAsia="Cambria" w:hAnsi="Cambria" w:cs="Cambria"/>
          <w:color w:val="010101"/>
          <w:sz w:val="24"/>
          <w:szCs w:val="24"/>
          <w:highlight w:val="white"/>
        </w:rPr>
        <w:t>gran parte de los pintores navarros contemporáneos.</w:t>
      </w:r>
    </w:p>
    <w:p w:rsidR="008336E9" w:rsidRDefault="008336E9">
      <w:pPr>
        <w:spacing w:after="0" w:line="240" w:lineRule="auto"/>
        <w:ind w:left="567"/>
        <w:jc w:val="both"/>
        <w:rPr>
          <w:rFonts w:ascii="Cambria" w:eastAsia="Cambria" w:hAnsi="Cambria" w:cs="Cambria"/>
          <w:color w:val="010101"/>
          <w:sz w:val="24"/>
          <w:szCs w:val="24"/>
          <w:highlight w:val="white"/>
        </w:rPr>
      </w:pPr>
    </w:p>
    <w:p w:rsidR="008336E9" w:rsidRDefault="0064693D">
      <w:pPr>
        <w:spacing w:after="0" w:line="240" w:lineRule="auto"/>
        <w:ind w:left="567"/>
        <w:jc w:val="both"/>
        <w:rPr>
          <w:rFonts w:ascii="Cambria" w:eastAsia="Cambria" w:hAnsi="Cambria" w:cs="Cambria"/>
          <w:color w:val="010101"/>
          <w:sz w:val="24"/>
          <w:szCs w:val="24"/>
          <w:highlight w:val="white"/>
        </w:rPr>
      </w:pPr>
      <w:r>
        <w:rPr>
          <w:rFonts w:ascii="Cambria" w:eastAsia="Cambria" w:hAnsi="Cambria" w:cs="Cambria"/>
          <w:color w:val="010101"/>
          <w:sz w:val="24"/>
          <w:szCs w:val="24"/>
          <w:highlight w:val="white"/>
        </w:rPr>
        <w:t xml:space="preserve">El </w:t>
      </w:r>
      <w:r>
        <w:rPr>
          <w:rFonts w:ascii="Cambria" w:eastAsia="Cambria" w:hAnsi="Cambria" w:cs="Cambria"/>
          <w:b/>
          <w:color w:val="010101"/>
          <w:sz w:val="24"/>
          <w:szCs w:val="24"/>
          <w:highlight w:val="white"/>
        </w:rPr>
        <w:t>itinerario</w:t>
      </w:r>
      <w:r>
        <w:rPr>
          <w:rFonts w:ascii="Cambria" w:eastAsia="Cambria" w:hAnsi="Cambria" w:cs="Cambria"/>
          <w:color w:val="010101"/>
          <w:sz w:val="24"/>
          <w:szCs w:val="24"/>
          <w:highlight w:val="white"/>
        </w:rPr>
        <w:t xml:space="preserve"> comienza a partir de los dibujos y trabajos de los primeros años 50, que abren la exposición en el Museo de Navarra. </w:t>
      </w:r>
      <w:r w:rsidRPr="0070386A">
        <w:rPr>
          <w:rFonts w:ascii="Cambria" w:eastAsia="Cambria" w:hAnsi="Cambria" w:cs="Cambria"/>
          <w:color w:val="000000" w:themeColor="text1"/>
          <w:sz w:val="24"/>
          <w:szCs w:val="24"/>
          <w:highlight w:val="white"/>
        </w:rPr>
        <w:t>En total, se reúnen 290 obras, procedentes del fondo de la artista, muse</w:t>
      </w:r>
      <w:r w:rsidRPr="0070386A">
        <w:rPr>
          <w:rFonts w:ascii="Cambria" w:eastAsia="Cambria" w:hAnsi="Cambria" w:cs="Cambria"/>
          <w:color w:val="000000" w:themeColor="text1"/>
          <w:sz w:val="24"/>
          <w:szCs w:val="24"/>
          <w:highlight w:val="white"/>
        </w:rPr>
        <w:t xml:space="preserve">os, fundaciones y colecciones privadas. Además de las pinturas, se exponen fotografías, dibujos y documentos que permiten profundizar en la trayectoria de Baquedano. </w:t>
      </w:r>
      <w:r>
        <w:rPr>
          <w:rFonts w:ascii="Cambria" w:eastAsia="Cambria" w:hAnsi="Cambria" w:cs="Cambria"/>
          <w:color w:val="010101"/>
          <w:sz w:val="24"/>
          <w:szCs w:val="24"/>
          <w:highlight w:val="white"/>
        </w:rPr>
        <w:t xml:space="preserve">En palabras de Ángel Bados, comisario de la muestra junto a Miriam Alzuri, la aritsta fue </w:t>
      </w:r>
      <w:r>
        <w:rPr>
          <w:rFonts w:ascii="Cambria" w:eastAsia="Cambria" w:hAnsi="Cambria" w:cs="Cambria"/>
          <w:color w:val="010101"/>
          <w:sz w:val="24"/>
          <w:szCs w:val="24"/>
          <w:highlight w:val="white"/>
        </w:rPr>
        <w:t>“dueña de un dibujo limpio y decidido, y del color deslumbrante, la artista supo trabajar con rapidez e intensidad a la búsqueda de su propio estilo”.</w:t>
      </w:r>
    </w:p>
    <w:p w:rsidR="008336E9" w:rsidRDefault="008336E9">
      <w:pPr>
        <w:spacing w:after="0" w:line="240" w:lineRule="auto"/>
        <w:ind w:left="567"/>
        <w:jc w:val="both"/>
        <w:rPr>
          <w:rFonts w:ascii="Cambria" w:eastAsia="Cambria" w:hAnsi="Cambria" w:cs="Cambria"/>
          <w:color w:val="010101"/>
          <w:sz w:val="24"/>
          <w:szCs w:val="24"/>
          <w:highlight w:val="white"/>
        </w:rPr>
      </w:pPr>
    </w:p>
    <w:p w:rsidR="008336E9" w:rsidRDefault="0064693D">
      <w:pPr>
        <w:spacing w:after="0" w:line="240" w:lineRule="auto"/>
        <w:ind w:left="567"/>
        <w:jc w:val="both"/>
        <w:rPr>
          <w:rFonts w:ascii="Cambria" w:eastAsia="Cambria" w:hAnsi="Cambria" w:cs="Cambria"/>
          <w:color w:val="010101"/>
          <w:sz w:val="24"/>
          <w:szCs w:val="24"/>
          <w:highlight w:val="white"/>
        </w:rPr>
      </w:pPr>
      <w:r>
        <w:rPr>
          <w:rFonts w:ascii="Cambria" w:eastAsia="Cambria" w:hAnsi="Cambria" w:cs="Cambria"/>
          <w:color w:val="010101"/>
          <w:sz w:val="24"/>
          <w:szCs w:val="24"/>
          <w:highlight w:val="white"/>
        </w:rPr>
        <w:t xml:space="preserve">El recorrido permite conocer el </w:t>
      </w:r>
      <w:r>
        <w:rPr>
          <w:rFonts w:ascii="Cambria" w:eastAsia="Cambria" w:hAnsi="Cambria" w:cs="Cambria"/>
          <w:b/>
          <w:color w:val="010101"/>
          <w:sz w:val="24"/>
          <w:szCs w:val="24"/>
          <w:highlight w:val="white"/>
        </w:rPr>
        <w:t>desarrollo artístico</w:t>
      </w:r>
      <w:r>
        <w:rPr>
          <w:rFonts w:ascii="Cambria" w:eastAsia="Cambria" w:hAnsi="Cambria" w:cs="Cambria"/>
          <w:color w:val="010101"/>
          <w:sz w:val="24"/>
          <w:szCs w:val="24"/>
          <w:highlight w:val="white"/>
        </w:rPr>
        <w:t xml:space="preserve"> de Baquedano, cuyo trabajo </w:t>
      </w:r>
      <w:bookmarkStart w:id="0" w:name="_GoBack"/>
      <w:bookmarkEnd w:id="0"/>
      <w:r>
        <w:rPr>
          <w:rFonts w:ascii="Cambria" w:eastAsia="Cambria" w:hAnsi="Cambria" w:cs="Cambria"/>
          <w:color w:val="010101"/>
          <w:sz w:val="24"/>
          <w:szCs w:val="24"/>
          <w:highlight w:val="white"/>
        </w:rPr>
        <w:t>evoluciona en pocos años</w:t>
      </w:r>
      <w:r>
        <w:rPr>
          <w:rFonts w:ascii="Cambria" w:eastAsia="Cambria" w:hAnsi="Cambria" w:cs="Cambria"/>
          <w:color w:val="010101"/>
          <w:sz w:val="24"/>
          <w:szCs w:val="24"/>
          <w:highlight w:val="white"/>
        </w:rPr>
        <w:t xml:space="preserve"> desde la figuración realista de contenido social hacia iconografías de gran economía formal, cercanas en algunos aspectos al arte Pop. Es en los 70 cuando sus obras alcanzan cierta plenitud realista. </w:t>
      </w:r>
    </w:p>
    <w:p w:rsidR="008336E9" w:rsidRDefault="008336E9">
      <w:pPr>
        <w:spacing w:after="0" w:line="240" w:lineRule="auto"/>
        <w:ind w:left="567"/>
        <w:jc w:val="both"/>
        <w:rPr>
          <w:rFonts w:ascii="Cambria" w:eastAsia="Cambria" w:hAnsi="Cambria" w:cs="Cambria"/>
          <w:color w:val="010101"/>
          <w:sz w:val="24"/>
          <w:szCs w:val="24"/>
          <w:highlight w:val="white"/>
        </w:rPr>
      </w:pPr>
    </w:p>
    <w:p w:rsidR="008336E9" w:rsidRDefault="0064693D">
      <w:pPr>
        <w:spacing w:after="0" w:line="240" w:lineRule="auto"/>
        <w:ind w:left="567"/>
        <w:jc w:val="both"/>
        <w:rPr>
          <w:rFonts w:ascii="Cambria" w:eastAsia="Cambria" w:hAnsi="Cambria" w:cs="Cambria"/>
          <w:color w:val="010101"/>
          <w:sz w:val="24"/>
          <w:szCs w:val="24"/>
          <w:highlight w:val="white"/>
        </w:rPr>
      </w:pPr>
      <w:r>
        <w:rPr>
          <w:rFonts w:ascii="Cambria" w:eastAsia="Cambria" w:hAnsi="Cambria" w:cs="Cambria"/>
          <w:color w:val="010101"/>
          <w:sz w:val="24"/>
          <w:szCs w:val="24"/>
          <w:highlight w:val="white"/>
        </w:rPr>
        <w:t>A pesar de los cambios de técnica en los diferentes p</w:t>
      </w:r>
      <w:r>
        <w:rPr>
          <w:rFonts w:ascii="Cambria" w:eastAsia="Cambria" w:hAnsi="Cambria" w:cs="Cambria"/>
          <w:color w:val="010101"/>
          <w:sz w:val="24"/>
          <w:szCs w:val="24"/>
          <w:highlight w:val="white"/>
        </w:rPr>
        <w:t xml:space="preserve">eriodos, las obras que se exponen en ambas sedes mantienen una misma </w:t>
      </w:r>
      <w:r>
        <w:rPr>
          <w:rFonts w:ascii="Cambria" w:eastAsia="Cambria" w:hAnsi="Cambria" w:cs="Cambria"/>
          <w:b/>
          <w:color w:val="010101"/>
          <w:sz w:val="24"/>
          <w:szCs w:val="24"/>
          <w:highlight w:val="white"/>
        </w:rPr>
        <w:t>función biográfica</w:t>
      </w:r>
      <w:r>
        <w:rPr>
          <w:rFonts w:ascii="Cambria" w:eastAsia="Cambria" w:hAnsi="Cambria" w:cs="Cambria"/>
          <w:color w:val="010101"/>
          <w:sz w:val="24"/>
          <w:szCs w:val="24"/>
          <w:highlight w:val="white"/>
        </w:rPr>
        <w:t>, “como si lo vivido y lo pintado fueran correlativos. Lo cual incita a pensar que la pintura le permitía tomar posición simbólica, en el mundo y con los demás, haciendo</w:t>
      </w:r>
      <w:r>
        <w:rPr>
          <w:rFonts w:ascii="Cambria" w:eastAsia="Cambria" w:hAnsi="Cambria" w:cs="Cambria"/>
          <w:color w:val="010101"/>
          <w:sz w:val="24"/>
          <w:szCs w:val="24"/>
          <w:highlight w:val="white"/>
        </w:rPr>
        <w:t xml:space="preserve"> al espectador partícipe de su aventura, mediante el enigma latente de los cuadros y por su misma y rara belleza”, subraya Bados.</w:t>
      </w:r>
    </w:p>
    <w:p w:rsidR="008336E9" w:rsidRDefault="008336E9">
      <w:pPr>
        <w:spacing w:after="0" w:line="240" w:lineRule="auto"/>
        <w:ind w:left="567" w:firstLine="708"/>
        <w:jc w:val="both"/>
        <w:rPr>
          <w:rFonts w:ascii="Cambria" w:eastAsia="Cambria" w:hAnsi="Cambria" w:cs="Cambria"/>
          <w:color w:val="010101"/>
          <w:sz w:val="24"/>
          <w:szCs w:val="24"/>
          <w:highlight w:val="white"/>
        </w:rPr>
      </w:pPr>
    </w:p>
    <w:p w:rsidR="008336E9" w:rsidRDefault="0064693D">
      <w:pPr>
        <w:spacing w:after="0" w:line="240" w:lineRule="auto"/>
        <w:ind w:left="567"/>
        <w:jc w:val="both"/>
        <w:rPr>
          <w:rFonts w:ascii="Cambria" w:eastAsia="Cambria" w:hAnsi="Cambria" w:cs="Cambria"/>
          <w:color w:val="010101"/>
          <w:sz w:val="24"/>
          <w:szCs w:val="24"/>
          <w:highlight w:val="white"/>
        </w:rPr>
      </w:pPr>
      <w:r>
        <w:rPr>
          <w:rFonts w:ascii="Cambria" w:eastAsia="Cambria" w:hAnsi="Cambria" w:cs="Cambria"/>
          <w:color w:val="010101"/>
          <w:sz w:val="24"/>
          <w:szCs w:val="24"/>
          <w:highlight w:val="white"/>
        </w:rPr>
        <w:lastRenderedPageBreak/>
        <w:t>Baquedano fue evolucionando en su trabajo embebiéndose de las diferentes corrientes vigentes en su tiempo, dentro de su inter</w:t>
      </w:r>
      <w:r>
        <w:rPr>
          <w:rFonts w:ascii="Cambria" w:eastAsia="Cambria" w:hAnsi="Cambria" w:cs="Cambria"/>
          <w:color w:val="010101"/>
          <w:sz w:val="24"/>
          <w:szCs w:val="24"/>
          <w:highlight w:val="white"/>
        </w:rPr>
        <w:t xml:space="preserve">és general por la </w:t>
      </w:r>
      <w:r>
        <w:rPr>
          <w:rFonts w:ascii="Cambria" w:eastAsia="Cambria" w:hAnsi="Cambria" w:cs="Cambria"/>
          <w:b/>
          <w:color w:val="010101"/>
          <w:sz w:val="24"/>
          <w:szCs w:val="24"/>
          <w:highlight w:val="white"/>
        </w:rPr>
        <w:t>Historia del Arte</w:t>
      </w:r>
      <w:r>
        <w:rPr>
          <w:rFonts w:ascii="Cambria" w:eastAsia="Cambria" w:hAnsi="Cambria" w:cs="Cambria"/>
          <w:color w:val="010101"/>
          <w:sz w:val="24"/>
          <w:szCs w:val="24"/>
          <w:highlight w:val="white"/>
        </w:rPr>
        <w:t xml:space="preserve">, pero interpretándolas de manera personal, siempre movida por su voluntad de aprender y disfrutar del proceso pictórico más que del resultado final, sin importarle ni el reconocimiento ni la fama. Su obra abarca una </w:t>
      </w:r>
      <w:r>
        <w:rPr>
          <w:rFonts w:ascii="Cambria" w:eastAsia="Cambria" w:hAnsi="Cambria" w:cs="Cambria"/>
          <w:b/>
          <w:color w:val="010101"/>
          <w:sz w:val="24"/>
          <w:szCs w:val="24"/>
          <w:highlight w:val="white"/>
        </w:rPr>
        <w:t>temá</w:t>
      </w:r>
      <w:r>
        <w:rPr>
          <w:rFonts w:ascii="Cambria" w:eastAsia="Cambria" w:hAnsi="Cambria" w:cs="Cambria"/>
          <w:b/>
          <w:color w:val="010101"/>
          <w:sz w:val="24"/>
          <w:szCs w:val="24"/>
          <w:highlight w:val="white"/>
        </w:rPr>
        <w:t>tica diversa</w:t>
      </w:r>
      <w:r>
        <w:rPr>
          <w:rFonts w:ascii="Cambria" w:eastAsia="Cambria" w:hAnsi="Cambria" w:cs="Cambria"/>
          <w:color w:val="010101"/>
          <w:sz w:val="24"/>
          <w:szCs w:val="24"/>
          <w:highlight w:val="white"/>
        </w:rPr>
        <w:t xml:space="preserve">, desde los temas con un claro componente social de sus primeras épocas, a los vinculados con el </w:t>
      </w:r>
      <w:r>
        <w:rPr>
          <w:rFonts w:ascii="Cambria" w:eastAsia="Cambria" w:hAnsi="Cambria" w:cs="Cambria"/>
          <w:b/>
          <w:color w:val="010101"/>
          <w:sz w:val="24"/>
          <w:szCs w:val="24"/>
          <w:highlight w:val="white"/>
        </w:rPr>
        <w:t xml:space="preserve">mundo clásico </w:t>
      </w:r>
      <w:r>
        <w:rPr>
          <w:rFonts w:ascii="Cambria" w:eastAsia="Cambria" w:hAnsi="Cambria" w:cs="Cambria"/>
          <w:color w:val="010101"/>
          <w:sz w:val="24"/>
          <w:szCs w:val="24"/>
          <w:highlight w:val="white"/>
        </w:rPr>
        <w:t xml:space="preserve">o la </w:t>
      </w:r>
      <w:r>
        <w:rPr>
          <w:rFonts w:ascii="Cambria" w:eastAsia="Cambria" w:hAnsi="Cambria" w:cs="Cambria"/>
          <w:b/>
          <w:color w:val="010101"/>
          <w:sz w:val="24"/>
          <w:szCs w:val="24"/>
          <w:highlight w:val="white"/>
        </w:rPr>
        <w:t>historia sagrada</w:t>
      </w:r>
      <w:r>
        <w:rPr>
          <w:rFonts w:ascii="Cambria" w:eastAsia="Cambria" w:hAnsi="Cambria" w:cs="Cambria"/>
          <w:color w:val="010101"/>
          <w:sz w:val="24"/>
          <w:szCs w:val="24"/>
          <w:highlight w:val="white"/>
        </w:rPr>
        <w:t xml:space="preserve"> de su etapa final, pasando por otros vinculados con </w:t>
      </w:r>
      <w:r>
        <w:rPr>
          <w:rFonts w:ascii="Cambria" w:eastAsia="Cambria" w:hAnsi="Cambria" w:cs="Cambria"/>
          <w:b/>
          <w:color w:val="010101"/>
          <w:sz w:val="24"/>
          <w:szCs w:val="24"/>
          <w:highlight w:val="white"/>
        </w:rPr>
        <w:t>la estética simbólica</w:t>
      </w:r>
      <w:r>
        <w:rPr>
          <w:rFonts w:ascii="Cambria" w:eastAsia="Cambria" w:hAnsi="Cambria" w:cs="Cambria"/>
          <w:color w:val="010101"/>
          <w:sz w:val="24"/>
          <w:szCs w:val="24"/>
          <w:highlight w:val="white"/>
        </w:rPr>
        <w:t xml:space="preserve">, los </w:t>
      </w:r>
      <w:r>
        <w:rPr>
          <w:rFonts w:ascii="Cambria" w:eastAsia="Cambria" w:hAnsi="Cambria" w:cs="Cambria"/>
          <w:b/>
          <w:color w:val="010101"/>
          <w:sz w:val="24"/>
          <w:szCs w:val="24"/>
          <w:highlight w:val="white"/>
        </w:rPr>
        <w:t>paisajes urbanos</w:t>
      </w:r>
      <w:r>
        <w:rPr>
          <w:rFonts w:ascii="Cambria" w:eastAsia="Cambria" w:hAnsi="Cambria" w:cs="Cambria"/>
          <w:color w:val="010101"/>
          <w:sz w:val="24"/>
          <w:szCs w:val="24"/>
          <w:highlight w:val="white"/>
        </w:rPr>
        <w:t xml:space="preserve"> o su </w:t>
      </w:r>
      <w:r>
        <w:rPr>
          <w:rFonts w:ascii="Cambria" w:eastAsia="Cambria" w:hAnsi="Cambria" w:cs="Cambria"/>
          <w:b/>
          <w:color w:val="010101"/>
          <w:sz w:val="24"/>
          <w:szCs w:val="24"/>
          <w:highlight w:val="white"/>
        </w:rPr>
        <w:t>entorno co</w:t>
      </w:r>
      <w:r>
        <w:rPr>
          <w:rFonts w:ascii="Cambria" w:eastAsia="Cambria" w:hAnsi="Cambria" w:cs="Cambria"/>
          <w:b/>
          <w:color w:val="010101"/>
          <w:sz w:val="24"/>
          <w:szCs w:val="24"/>
          <w:highlight w:val="white"/>
        </w:rPr>
        <w:t>tidiano</w:t>
      </w:r>
      <w:r>
        <w:rPr>
          <w:rFonts w:ascii="Cambria" w:eastAsia="Cambria" w:hAnsi="Cambria" w:cs="Cambria"/>
          <w:color w:val="010101"/>
          <w:sz w:val="24"/>
          <w:szCs w:val="24"/>
          <w:highlight w:val="white"/>
        </w:rPr>
        <w:t>.</w:t>
      </w:r>
    </w:p>
    <w:p w:rsidR="008336E9" w:rsidRDefault="008336E9">
      <w:pPr>
        <w:spacing w:line="240" w:lineRule="auto"/>
        <w:ind w:left="567"/>
        <w:jc w:val="both"/>
        <w:rPr>
          <w:rFonts w:ascii="Cambria" w:eastAsia="Cambria" w:hAnsi="Cambria" w:cs="Cambria"/>
        </w:rPr>
      </w:pPr>
    </w:p>
    <w:p w:rsidR="008336E9" w:rsidRDefault="0064693D">
      <w:pPr>
        <w:spacing w:after="0" w:line="240" w:lineRule="auto"/>
        <w:ind w:left="567"/>
        <w:jc w:val="both"/>
        <w:rPr>
          <w:rFonts w:ascii="Cambria" w:eastAsia="Cambria" w:hAnsi="Cambria" w:cs="Cambria"/>
        </w:rPr>
      </w:pPr>
      <w:r>
        <w:rPr>
          <w:rFonts w:ascii="Cambria" w:eastAsia="Cambria" w:hAnsi="Cambria" w:cs="Cambria"/>
        </w:rPr>
        <w:t>——</w:t>
      </w:r>
    </w:p>
    <w:p w:rsidR="008336E9" w:rsidRDefault="0064693D">
      <w:pPr>
        <w:spacing w:line="240" w:lineRule="auto"/>
        <w:ind w:left="567"/>
        <w:rPr>
          <w:rFonts w:ascii="Cambria" w:eastAsia="Cambria" w:hAnsi="Cambria" w:cs="Cambria"/>
        </w:rPr>
      </w:pPr>
      <w:r>
        <w:rPr>
          <w:rFonts w:ascii="Cambria" w:eastAsia="Cambria" w:hAnsi="Cambria" w:cs="Cambria"/>
          <w:b/>
        </w:rPr>
        <w:t>CONTACTO PRENSA MUSEO</w:t>
      </w:r>
      <w:r>
        <w:rPr>
          <w:rFonts w:ascii="Cambria" w:eastAsia="Cambria" w:hAnsi="Cambria" w:cs="Cambria"/>
          <w:b/>
        </w:rPr>
        <w:br/>
      </w:r>
      <w:r>
        <w:rPr>
          <w:rFonts w:ascii="Cambria" w:eastAsia="Cambria" w:hAnsi="Cambria" w:cs="Cambria"/>
        </w:rPr>
        <w:t xml:space="preserve">Leire Escalada / </w:t>
      </w:r>
      <w:hyperlink r:id="rId7">
        <w:r>
          <w:rPr>
            <w:rFonts w:ascii="Cambria" w:eastAsia="Cambria" w:hAnsi="Cambria" w:cs="Cambria"/>
            <w:color w:val="000000"/>
            <w:u w:val="single"/>
          </w:rPr>
          <w:t>lescalada@unav.es</w:t>
        </w:r>
      </w:hyperlink>
      <w:r>
        <w:rPr>
          <w:rFonts w:ascii="Cambria" w:eastAsia="Cambria" w:hAnsi="Cambria" w:cs="Cambria"/>
        </w:rPr>
        <w:t xml:space="preserve"> / museo.unav.edu / </w:t>
      </w:r>
      <w:r>
        <w:rPr>
          <w:rFonts w:ascii="Cambria" w:eastAsia="Cambria" w:hAnsi="Cambria" w:cs="Cambria"/>
        </w:rPr>
        <w:br/>
        <w:t>948 425600-Ext. 802545  / 630046068</w:t>
      </w:r>
    </w:p>
    <w:p w:rsidR="008336E9" w:rsidRDefault="008336E9">
      <w:pPr>
        <w:spacing w:after="0" w:line="240" w:lineRule="auto"/>
        <w:ind w:left="567"/>
        <w:jc w:val="both"/>
        <w:rPr>
          <w:rFonts w:ascii="Cambria" w:eastAsia="Cambria" w:hAnsi="Cambria" w:cs="Cambria"/>
          <w:sz w:val="24"/>
          <w:szCs w:val="24"/>
        </w:rPr>
      </w:pPr>
    </w:p>
    <w:sectPr w:rsidR="008336E9">
      <w:headerReference w:type="even" r:id="rId8"/>
      <w:headerReference w:type="default" r:id="rId9"/>
      <w:footerReference w:type="even" r:id="rId10"/>
      <w:footerReference w:type="default" r:id="rId11"/>
      <w:headerReference w:type="first" r:id="rId12"/>
      <w:footerReference w:type="first" r:id="rId13"/>
      <w:pgSz w:w="11906" w:h="16838"/>
      <w:pgMar w:top="2778" w:right="1134" w:bottom="119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3D" w:rsidRDefault="0064693D">
      <w:pPr>
        <w:spacing w:after="0" w:line="240" w:lineRule="auto"/>
      </w:pPr>
      <w:r>
        <w:separator/>
      </w:r>
    </w:p>
  </w:endnote>
  <w:endnote w:type="continuationSeparator" w:id="0">
    <w:p w:rsidR="0064693D" w:rsidRDefault="0064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E9" w:rsidRDefault="008336E9">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E9" w:rsidRDefault="008336E9">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E9" w:rsidRDefault="008336E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3D" w:rsidRDefault="0064693D">
      <w:pPr>
        <w:spacing w:after="0" w:line="240" w:lineRule="auto"/>
      </w:pPr>
      <w:r>
        <w:separator/>
      </w:r>
    </w:p>
  </w:footnote>
  <w:footnote w:type="continuationSeparator" w:id="0">
    <w:p w:rsidR="0064693D" w:rsidRDefault="0064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E9" w:rsidRDefault="008336E9">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E9" w:rsidRDefault="0064693D">
    <w:pPr>
      <w:pBdr>
        <w:top w:val="nil"/>
        <w:left w:val="nil"/>
        <w:bottom w:val="nil"/>
        <w:right w:val="nil"/>
        <w:between w:val="nil"/>
      </w:pBdr>
      <w:tabs>
        <w:tab w:val="center" w:pos="4252"/>
        <w:tab w:val="right" w:pos="8504"/>
      </w:tabs>
      <w:spacing w:after="0" w:line="240" w:lineRule="auto"/>
      <w:ind w:left="567"/>
      <w:rPr>
        <w:color w:val="000000"/>
      </w:rPr>
    </w:pPr>
    <w:r>
      <w:rPr>
        <w:noProof/>
        <w:color w:val="000000"/>
      </w:rPr>
      <w:drawing>
        <wp:inline distT="0" distB="0" distL="0" distR="0">
          <wp:extent cx="5947855" cy="4554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7855" cy="45546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E9" w:rsidRDefault="008336E9">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E9"/>
    <w:rsid w:val="0064693D"/>
    <w:rsid w:val="0070386A"/>
    <w:rsid w:val="00833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88952-9286-42F4-9008-C71EB71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Encabezado">
    <w:name w:val="header"/>
    <w:basedOn w:val="Normal"/>
    <w:link w:val="EncabezadoCar"/>
    <w:uiPriority w:val="99"/>
    <w:unhideWhenUsed/>
    <w:rsid w:val="006C6D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6D8A"/>
  </w:style>
  <w:style w:type="paragraph" w:styleId="Piedepgina">
    <w:name w:val="footer"/>
    <w:basedOn w:val="Normal"/>
    <w:link w:val="PiedepginaCar"/>
    <w:uiPriority w:val="99"/>
    <w:unhideWhenUsed/>
    <w:rsid w:val="006C6D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scalada@unav.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1F7Mwt2p+8XmhdZM7JnLY/Nrw==">AMUW2mV3Pis0dJXUh5SUHGZsWLnD04BjWQuLxbZ2qVvtU28utzvBNjF2LsB+X7R9EdY9TjrryOpyyB9UUP0p6ma3CRyedIi8rZzX12jgOihUkvbFN0ru0fY=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2909</Characters>
  <Application>Microsoft Office Word</Application>
  <DocSecurity>0</DocSecurity>
  <Lines>24</Lines>
  <Paragraphs>6</Paragraphs>
  <ScaleCrop>false</ScaleCrop>
  <Company>Universidad de Navarra</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3</cp:revision>
  <dcterms:created xsi:type="dcterms:W3CDTF">2020-06-25T09:05:00Z</dcterms:created>
  <dcterms:modified xsi:type="dcterms:W3CDTF">2020-09-08T11:27:00Z</dcterms:modified>
</cp:coreProperties>
</file>