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C8" w:rsidRPr="008A697C" w:rsidRDefault="008A697C" w:rsidP="004C1CC8">
      <w:pPr>
        <w:tabs>
          <w:tab w:val="left" w:pos="1275"/>
        </w:tabs>
        <w:rPr>
          <w:rFonts w:ascii="SimpleBold" w:hAnsi="SimpleBold"/>
          <w:i/>
          <w:color w:val="943634" w:themeColor="accent2" w:themeShade="BF"/>
          <w:sz w:val="72"/>
          <w:szCs w:val="72"/>
          <w:lang w:val="es-ES_tradnl"/>
        </w:rPr>
      </w:pPr>
      <w:r w:rsidRPr="008A697C">
        <w:rPr>
          <w:rFonts w:ascii="SimpleBold" w:hAnsi="SimpleBold"/>
          <w:i/>
          <w:color w:val="943634" w:themeColor="accent2" w:themeShade="BF"/>
          <w:sz w:val="72"/>
          <w:szCs w:val="72"/>
          <w:lang w:val="es-ES_tradnl"/>
        </w:rPr>
        <w:t>GÉNESIS DE LA ABSTRACCIÓN EN LOS MURALES DE JORGE OTEIZA</w:t>
      </w:r>
    </w:p>
    <w:p w:rsidR="00DF7512" w:rsidRPr="00AD00BF" w:rsidRDefault="008A697C" w:rsidP="004C1CC8">
      <w:pPr>
        <w:tabs>
          <w:tab w:val="left" w:pos="1275"/>
        </w:tabs>
        <w:rPr>
          <w:rFonts w:ascii="SimpleBold" w:hAnsi="SimpleBold"/>
          <w:color w:val="4A442A" w:themeColor="background2" w:themeShade="40"/>
          <w:sz w:val="24"/>
          <w:szCs w:val="24"/>
          <w:lang w:val="es-ES_tradnl"/>
        </w:rPr>
      </w:pPr>
      <w:r>
        <w:rPr>
          <w:rFonts w:ascii="SimpleBold" w:hAnsi="SimpleBold"/>
          <w:b/>
          <w:noProof/>
          <w:color w:val="548DD4" w:themeColor="text2" w:themeTint="99"/>
          <w:sz w:val="36"/>
          <w:szCs w:val="36"/>
          <w:lang w:val="es-ES_tradnl" w:eastAsia="es-ES_tradnl"/>
        </w:rPr>
        <w:drawing>
          <wp:anchor distT="0" distB="0" distL="114300" distR="114300" simplePos="0" relativeHeight="251663360" behindDoc="0" locked="0" layoutInCell="1" allowOverlap="1" wp14:anchorId="3DC346B5" wp14:editId="077C6A85">
            <wp:simplePos x="0" y="0"/>
            <wp:positionH relativeFrom="column">
              <wp:posOffset>635</wp:posOffset>
            </wp:positionH>
            <wp:positionV relativeFrom="paragraph">
              <wp:posOffset>332105</wp:posOffset>
            </wp:positionV>
            <wp:extent cx="5374640" cy="3585845"/>
            <wp:effectExtent l="0" t="0" r="0" b="0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549004994_dfdd4ec102_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4640" cy="3585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751D" w:rsidRPr="007940C4" w:rsidRDefault="0037751D" w:rsidP="004C1CC8">
      <w:pPr>
        <w:tabs>
          <w:tab w:val="left" w:pos="1275"/>
        </w:tabs>
        <w:rPr>
          <w:rFonts w:ascii="SimpleBold" w:hAnsi="SimpleBold"/>
          <w:b/>
          <w:color w:val="990033"/>
          <w:sz w:val="36"/>
          <w:szCs w:val="36"/>
        </w:rPr>
      </w:pPr>
    </w:p>
    <w:p w:rsidR="004C1CC8" w:rsidRPr="008A697C" w:rsidRDefault="004C1CC8" w:rsidP="004C1CC8">
      <w:pPr>
        <w:tabs>
          <w:tab w:val="left" w:pos="1275"/>
        </w:tabs>
        <w:rPr>
          <w:rFonts w:ascii="SimpleBold" w:hAnsi="SimpleBold"/>
          <w:b/>
          <w:color w:val="943634" w:themeColor="accent2" w:themeShade="BF"/>
          <w:sz w:val="36"/>
          <w:szCs w:val="36"/>
        </w:rPr>
      </w:pPr>
      <w:r w:rsidRPr="008A697C">
        <w:rPr>
          <w:rFonts w:ascii="SimpleBold" w:hAnsi="SimpleBold"/>
          <w:b/>
          <w:color w:val="943634" w:themeColor="accent2" w:themeShade="BF"/>
          <w:sz w:val="36"/>
          <w:szCs w:val="36"/>
        </w:rPr>
        <w:t>DOSSIER DE PRENSA</w:t>
      </w:r>
    </w:p>
    <w:p w:rsidR="004C1CC8" w:rsidRPr="008A697C" w:rsidRDefault="008A697C" w:rsidP="004C1CC8">
      <w:pPr>
        <w:tabs>
          <w:tab w:val="left" w:pos="1275"/>
        </w:tabs>
        <w:rPr>
          <w:rFonts w:ascii="SimpleBold" w:hAnsi="SimpleBold"/>
          <w:b/>
          <w:color w:val="943634" w:themeColor="accent2" w:themeShade="BF"/>
          <w:sz w:val="36"/>
          <w:szCs w:val="36"/>
        </w:rPr>
      </w:pPr>
      <w:r w:rsidRPr="008A697C">
        <w:rPr>
          <w:rFonts w:ascii="SimpleBold" w:hAnsi="SimpleBold"/>
          <w:b/>
          <w:color w:val="943634" w:themeColor="accent2" w:themeShade="BF"/>
          <w:sz w:val="36"/>
          <w:szCs w:val="36"/>
        </w:rPr>
        <w:t>12 DICIEMBRE 2018 – 10 FEBRERO</w:t>
      </w:r>
      <w:r w:rsidR="00DF7512" w:rsidRPr="008A697C">
        <w:rPr>
          <w:rFonts w:ascii="SimpleBold" w:hAnsi="SimpleBold"/>
          <w:b/>
          <w:color w:val="943634" w:themeColor="accent2" w:themeShade="BF"/>
          <w:sz w:val="36"/>
          <w:szCs w:val="36"/>
        </w:rPr>
        <w:t xml:space="preserve"> 2019</w:t>
      </w:r>
    </w:p>
    <w:p w:rsidR="00DF7512" w:rsidRDefault="0037751D" w:rsidP="00DF7512">
      <w:pPr>
        <w:tabs>
          <w:tab w:val="left" w:pos="1275"/>
        </w:tabs>
        <w:rPr>
          <w:rFonts w:ascii="SimpleBold" w:hAnsi="SimpleBold"/>
          <w:sz w:val="72"/>
          <w:szCs w:val="72"/>
        </w:rPr>
      </w:pPr>
      <w:r w:rsidRPr="0094704A">
        <w:rPr>
          <w:rFonts w:asciiTheme="majorHAnsi" w:hAnsiTheme="majorHAnsi"/>
          <w:noProof/>
          <w:lang w:val="es-ES_tradnl" w:eastAsia="es-ES_tradnl"/>
        </w:rPr>
        <w:drawing>
          <wp:anchor distT="0" distB="0" distL="114300" distR="114300" simplePos="0" relativeHeight="251661312" behindDoc="0" locked="0" layoutInCell="1" allowOverlap="1" wp14:anchorId="4B590A7C" wp14:editId="31F4220C">
            <wp:simplePos x="0" y="0"/>
            <wp:positionH relativeFrom="column">
              <wp:posOffset>-124460</wp:posOffset>
            </wp:positionH>
            <wp:positionV relativeFrom="paragraph">
              <wp:posOffset>335915</wp:posOffset>
            </wp:positionV>
            <wp:extent cx="3319145" cy="522605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4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0DB" w:rsidRPr="004830DB" w:rsidRDefault="0037751D" w:rsidP="004830DB">
      <w:pPr>
        <w:tabs>
          <w:tab w:val="left" w:pos="1275"/>
        </w:tabs>
        <w:rPr>
          <w:rFonts w:ascii="SimpleBold" w:hAnsi="SimpleBold"/>
          <w:sz w:val="20"/>
          <w:szCs w:val="20"/>
        </w:rPr>
      </w:pPr>
      <w:r w:rsidRPr="004830DB">
        <w:rPr>
          <w:rFonts w:asciiTheme="majorHAnsi" w:hAnsiTheme="majorHAnsi"/>
          <w:noProof/>
          <w:sz w:val="20"/>
          <w:szCs w:val="20"/>
          <w:lang w:val="es-ES_tradnl" w:eastAsia="es-ES_tradnl"/>
        </w:rPr>
        <w:lastRenderedPageBreak/>
        <w:drawing>
          <wp:anchor distT="0" distB="0" distL="114300" distR="114300" simplePos="0" relativeHeight="251659264" behindDoc="0" locked="0" layoutInCell="1" allowOverlap="1" wp14:anchorId="2A7E24ED" wp14:editId="445B6ABE">
            <wp:simplePos x="0" y="0"/>
            <wp:positionH relativeFrom="column">
              <wp:posOffset>2472055</wp:posOffset>
            </wp:positionH>
            <wp:positionV relativeFrom="paragraph">
              <wp:posOffset>-450215</wp:posOffset>
            </wp:positionV>
            <wp:extent cx="3619500" cy="569595"/>
            <wp:effectExtent l="0" t="0" r="0" b="190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4C1" w:rsidRPr="004830DB" w:rsidRDefault="004E7D68" w:rsidP="004830DB">
      <w:pPr>
        <w:tabs>
          <w:tab w:val="left" w:pos="1275"/>
        </w:tabs>
        <w:rPr>
          <w:rFonts w:ascii="SimpleBold" w:hAnsi="SimpleBold"/>
          <w:sz w:val="72"/>
          <w:szCs w:val="72"/>
        </w:rPr>
      </w:pPr>
      <w:r>
        <w:rPr>
          <w:rFonts w:asciiTheme="majorHAnsi" w:hAnsiTheme="majorHAnsi" w:cstheme="minorHAnsi"/>
          <w:b/>
          <w:i/>
          <w:sz w:val="40"/>
          <w:szCs w:val="40"/>
          <w:lang w:val="es-ES_tradnl"/>
        </w:rPr>
        <w:t>GÉNESIS DE LA ABSTRACCIÓN EN LOS MURALES DE JORGE OTEIZA</w:t>
      </w:r>
    </w:p>
    <w:p w:rsidR="005204C1" w:rsidRPr="00B378D9" w:rsidRDefault="004E7D68" w:rsidP="005204C1">
      <w:pPr>
        <w:tabs>
          <w:tab w:val="left" w:pos="1646"/>
        </w:tabs>
        <w:rPr>
          <w:rFonts w:asciiTheme="majorHAnsi" w:hAnsiTheme="majorHAnsi" w:cstheme="minorHAnsi"/>
          <w:sz w:val="24"/>
          <w:szCs w:val="24"/>
          <w:lang w:val="es-ES_tradnl"/>
        </w:rPr>
      </w:pPr>
      <w:r>
        <w:rPr>
          <w:rFonts w:asciiTheme="majorHAnsi" w:hAnsiTheme="majorHAnsi" w:cstheme="minorHAnsi"/>
          <w:sz w:val="24"/>
          <w:szCs w:val="24"/>
          <w:lang w:val="es-ES_tradnl"/>
        </w:rPr>
        <w:t xml:space="preserve">AUTOR:  </w:t>
      </w:r>
      <w:r>
        <w:rPr>
          <w:rFonts w:asciiTheme="majorHAnsi" w:hAnsiTheme="majorHAnsi" w:cstheme="minorHAnsi"/>
          <w:sz w:val="24"/>
          <w:szCs w:val="24"/>
          <w:lang w:val="es-ES_tradnl"/>
        </w:rPr>
        <w:tab/>
      </w:r>
      <w:r>
        <w:rPr>
          <w:rFonts w:asciiTheme="majorHAnsi" w:hAnsiTheme="majorHAnsi" w:cstheme="minorHAnsi"/>
          <w:sz w:val="24"/>
          <w:szCs w:val="24"/>
          <w:lang w:val="es-ES_tradnl"/>
        </w:rPr>
        <w:tab/>
      </w:r>
      <w:r>
        <w:rPr>
          <w:rFonts w:asciiTheme="majorHAnsi" w:hAnsiTheme="majorHAnsi" w:cstheme="minorHAnsi"/>
          <w:sz w:val="24"/>
          <w:szCs w:val="24"/>
          <w:lang w:val="es-ES_tradnl"/>
        </w:rPr>
        <w:tab/>
        <w:t>Jorge Oteiza</w:t>
      </w:r>
    </w:p>
    <w:p w:rsidR="005204C1" w:rsidRPr="00B378D9" w:rsidRDefault="005204C1" w:rsidP="005204C1">
      <w:pPr>
        <w:tabs>
          <w:tab w:val="left" w:pos="1646"/>
        </w:tabs>
        <w:ind w:left="2835" w:hanging="2835"/>
        <w:rPr>
          <w:rFonts w:asciiTheme="majorHAnsi" w:hAnsiTheme="majorHAnsi" w:cstheme="minorHAnsi"/>
          <w:sz w:val="24"/>
          <w:szCs w:val="24"/>
        </w:rPr>
      </w:pPr>
      <w:r w:rsidRPr="00B378D9">
        <w:rPr>
          <w:rFonts w:asciiTheme="majorHAnsi" w:hAnsiTheme="majorHAnsi" w:cstheme="minorHAnsi"/>
          <w:sz w:val="24"/>
          <w:szCs w:val="24"/>
        </w:rPr>
        <w:t xml:space="preserve">PRODUCIDA POR: </w:t>
      </w:r>
      <w:r w:rsidRPr="00B378D9">
        <w:rPr>
          <w:rFonts w:asciiTheme="majorHAnsi" w:hAnsiTheme="majorHAnsi" w:cstheme="minorHAnsi"/>
          <w:sz w:val="24"/>
          <w:szCs w:val="24"/>
        </w:rPr>
        <w:tab/>
        <w:t>Museo Universidad de Navarra</w:t>
      </w:r>
      <w:r w:rsidR="004E7D68">
        <w:rPr>
          <w:rFonts w:asciiTheme="majorHAnsi" w:hAnsiTheme="majorHAnsi" w:cstheme="minorHAnsi"/>
          <w:sz w:val="24"/>
          <w:szCs w:val="24"/>
        </w:rPr>
        <w:t xml:space="preserve"> y </w:t>
      </w:r>
      <w:r w:rsidR="004830DB">
        <w:rPr>
          <w:rFonts w:asciiTheme="majorHAnsi" w:hAnsiTheme="majorHAnsi" w:cstheme="minorHAnsi"/>
          <w:sz w:val="24"/>
          <w:szCs w:val="24"/>
        </w:rPr>
        <w:t xml:space="preserve">Fundación </w:t>
      </w:r>
      <w:r w:rsidR="004E7D68">
        <w:rPr>
          <w:rFonts w:asciiTheme="majorHAnsi" w:hAnsiTheme="majorHAnsi" w:cstheme="minorHAnsi"/>
          <w:sz w:val="24"/>
          <w:szCs w:val="24"/>
        </w:rPr>
        <w:t>Museo Jorge Oteiza</w:t>
      </w:r>
    </w:p>
    <w:p w:rsidR="005204C1" w:rsidRPr="00B378D9" w:rsidRDefault="005204C1" w:rsidP="005204C1">
      <w:pPr>
        <w:tabs>
          <w:tab w:val="left" w:pos="1646"/>
        </w:tabs>
        <w:rPr>
          <w:rFonts w:asciiTheme="majorHAnsi" w:hAnsiTheme="majorHAnsi" w:cstheme="minorHAnsi"/>
          <w:sz w:val="24"/>
          <w:szCs w:val="24"/>
        </w:rPr>
      </w:pPr>
      <w:r w:rsidRPr="00B378D9">
        <w:rPr>
          <w:rFonts w:asciiTheme="majorHAnsi" w:hAnsiTheme="majorHAnsi" w:cstheme="minorHAnsi"/>
          <w:sz w:val="24"/>
          <w:szCs w:val="24"/>
        </w:rPr>
        <w:t xml:space="preserve">FECHAS:  </w:t>
      </w:r>
      <w:r w:rsidRPr="00B378D9">
        <w:rPr>
          <w:rFonts w:asciiTheme="majorHAnsi" w:hAnsiTheme="majorHAnsi" w:cstheme="minorHAnsi"/>
          <w:sz w:val="24"/>
          <w:szCs w:val="24"/>
        </w:rPr>
        <w:tab/>
      </w:r>
      <w:r w:rsidRPr="00B378D9">
        <w:rPr>
          <w:rFonts w:asciiTheme="majorHAnsi" w:hAnsiTheme="majorHAnsi" w:cstheme="minorHAnsi"/>
          <w:sz w:val="24"/>
          <w:szCs w:val="24"/>
        </w:rPr>
        <w:tab/>
      </w:r>
      <w:r w:rsidRPr="00B378D9">
        <w:rPr>
          <w:rFonts w:asciiTheme="majorHAnsi" w:hAnsiTheme="majorHAnsi" w:cstheme="minorHAnsi"/>
          <w:sz w:val="24"/>
          <w:szCs w:val="24"/>
        </w:rPr>
        <w:tab/>
      </w:r>
      <w:r w:rsidR="004E7D68">
        <w:rPr>
          <w:rFonts w:asciiTheme="majorHAnsi" w:hAnsiTheme="majorHAnsi" w:cstheme="minorHAnsi"/>
          <w:sz w:val="24"/>
          <w:szCs w:val="24"/>
        </w:rPr>
        <w:t>12 de diciembre</w:t>
      </w:r>
      <w:r w:rsidR="0037751D" w:rsidRPr="00B378D9">
        <w:rPr>
          <w:rFonts w:asciiTheme="majorHAnsi" w:hAnsiTheme="majorHAnsi" w:cstheme="minorHAnsi"/>
          <w:sz w:val="24"/>
          <w:szCs w:val="24"/>
        </w:rPr>
        <w:t xml:space="preserve"> de 2018 – </w:t>
      </w:r>
      <w:r w:rsidR="004E7D68">
        <w:rPr>
          <w:rFonts w:asciiTheme="majorHAnsi" w:hAnsiTheme="majorHAnsi" w:cstheme="minorHAnsi"/>
          <w:sz w:val="24"/>
          <w:szCs w:val="24"/>
        </w:rPr>
        <w:t>10 de febrero</w:t>
      </w:r>
      <w:r w:rsidR="0037751D" w:rsidRPr="00B378D9">
        <w:rPr>
          <w:rFonts w:asciiTheme="majorHAnsi" w:hAnsiTheme="majorHAnsi" w:cstheme="minorHAnsi"/>
          <w:sz w:val="24"/>
          <w:szCs w:val="24"/>
        </w:rPr>
        <w:t xml:space="preserve"> de</w:t>
      </w:r>
      <w:r w:rsidR="005921F5" w:rsidRPr="00B378D9">
        <w:rPr>
          <w:rFonts w:asciiTheme="majorHAnsi" w:hAnsiTheme="majorHAnsi" w:cstheme="minorHAnsi"/>
          <w:sz w:val="24"/>
          <w:szCs w:val="24"/>
        </w:rPr>
        <w:t xml:space="preserve"> 2019</w:t>
      </w:r>
    </w:p>
    <w:p w:rsidR="005204C1" w:rsidRPr="00B378D9" w:rsidRDefault="005204C1" w:rsidP="005204C1">
      <w:pPr>
        <w:tabs>
          <w:tab w:val="left" w:pos="1646"/>
        </w:tabs>
        <w:rPr>
          <w:rFonts w:asciiTheme="majorHAnsi" w:hAnsiTheme="majorHAnsi" w:cstheme="minorHAnsi"/>
          <w:sz w:val="24"/>
          <w:szCs w:val="24"/>
        </w:rPr>
      </w:pPr>
      <w:r w:rsidRPr="00B378D9">
        <w:rPr>
          <w:rFonts w:asciiTheme="majorHAnsi" w:hAnsiTheme="majorHAnsi" w:cstheme="minorHAnsi"/>
          <w:sz w:val="24"/>
          <w:szCs w:val="24"/>
        </w:rPr>
        <w:t xml:space="preserve">LUGAR: </w:t>
      </w:r>
      <w:r w:rsidRPr="00B378D9">
        <w:rPr>
          <w:rFonts w:asciiTheme="majorHAnsi" w:hAnsiTheme="majorHAnsi" w:cstheme="minorHAnsi"/>
          <w:sz w:val="24"/>
          <w:szCs w:val="24"/>
        </w:rPr>
        <w:tab/>
        <w:t xml:space="preserve"> </w:t>
      </w:r>
      <w:r w:rsidRPr="00B378D9">
        <w:rPr>
          <w:rFonts w:asciiTheme="majorHAnsi" w:hAnsiTheme="majorHAnsi" w:cstheme="minorHAnsi"/>
          <w:sz w:val="24"/>
          <w:szCs w:val="24"/>
        </w:rPr>
        <w:tab/>
      </w:r>
      <w:r w:rsidRPr="00B378D9">
        <w:rPr>
          <w:rFonts w:asciiTheme="majorHAnsi" w:hAnsiTheme="majorHAnsi" w:cstheme="minorHAnsi"/>
          <w:sz w:val="24"/>
          <w:szCs w:val="24"/>
        </w:rPr>
        <w:tab/>
      </w:r>
      <w:r w:rsidR="008A697C">
        <w:rPr>
          <w:rFonts w:asciiTheme="majorHAnsi" w:hAnsiTheme="majorHAnsi" w:cstheme="minorHAnsi"/>
          <w:sz w:val="24"/>
          <w:szCs w:val="24"/>
        </w:rPr>
        <w:t>Sala Oteiz</w:t>
      </w:r>
      <w:r w:rsidR="004830DB">
        <w:rPr>
          <w:rFonts w:asciiTheme="majorHAnsi" w:hAnsiTheme="majorHAnsi" w:cstheme="minorHAnsi"/>
          <w:sz w:val="24"/>
          <w:szCs w:val="24"/>
        </w:rPr>
        <w:t>a. Museo Universidad de Navarra</w:t>
      </w:r>
    </w:p>
    <w:p w:rsidR="005204C1" w:rsidRDefault="005204C1" w:rsidP="0022296E">
      <w:pPr>
        <w:tabs>
          <w:tab w:val="left" w:pos="1646"/>
        </w:tabs>
        <w:ind w:left="2832" w:hanging="2832"/>
        <w:jc w:val="both"/>
        <w:rPr>
          <w:rFonts w:asciiTheme="majorHAnsi" w:hAnsiTheme="majorHAnsi" w:cstheme="minorHAnsi"/>
          <w:sz w:val="28"/>
          <w:szCs w:val="28"/>
        </w:rPr>
      </w:pPr>
      <w:r w:rsidRPr="00B378D9">
        <w:rPr>
          <w:rFonts w:asciiTheme="majorHAnsi" w:hAnsiTheme="majorHAnsi" w:cstheme="minorHAnsi"/>
          <w:sz w:val="24"/>
          <w:szCs w:val="24"/>
        </w:rPr>
        <w:t xml:space="preserve">PIEZAS: </w:t>
      </w:r>
      <w:r w:rsidR="0096677F" w:rsidRPr="00B378D9">
        <w:rPr>
          <w:rFonts w:asciiTheme="majorHAnsi" w:hAnsiTheme="majorHAnsi" w:cstheme="minorHAnsi"/>
          <w:sz w:val="24"/>
          <w:szCs w:val="24"/>
        </w:rPr>
        <w:tab/>
      </w:r>
      <w:r w:rsidR="0096677F" w:rsidRPr="00B378D9">
        <w:rPr>
          <w:rFonts w:asciiTheme="majorHAnsi" w:hAnsiTheme="majorHAnsi" w:cstheme="minorHAnsi"/>
          <w:sz w:val="24"/>
          <w:szCs w:val="24"/>
        </w:rPr>
        <w:tab/>
      </w:r>
      <w:r w:rsidR="004830DB">
        <w:rPr>
          <w:rFonts w:asciiTheme="majorHAnsi" w:hAnsiTheme="majorHAnsi" w:cstheme="minorHAnsi"/>
          <w:sz w:val="24"/>
          <w:szCs w:val="24"/>
        </w:rPr>
        <w:t>32 piezas, además de fotografías y documentación</w:t>
      </w:r>
    </w:p>
    <w:p w:rsidR="005204C1" w:rsidRDefault="005204C1" w:rsidP="005204C1">
      <w:pPr>
        <w:pBdr>
          <w:bottom w:val="single" w:sz="4" w:space="1" w:color="auto"/>
        </w:pBdr>
        <w:tabs>
          <w:tab w:val="left" w:pos="1646"/>
        </w:tabs>
        <w:rPr>
          <w:rFonts w:asciiTheme="majorHAnsi" w:hAnsiTheme="majorHAnsi" w:cstheme="minorHAnsi"/>
          <w:sz w:val="28"/>
          <w:szCs w:val="28"/>
        </w:rPr>
      </w:pPr>
    </w:p>
    <w:p w:rsidR="00724B34" w:rsidRDefault="008A697C" w:rsidP="00724B34">
      <w:pPr>
        <w:spacing w:after="160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Times New Roman" w:hAnsi="Cambria" w:cs="Times New Roman"/>
          <w:b/>
          <w:color w:val="222222"/>
          <w:kern w:val="1"/>
          <w:sz w:val="24"/>
          <w:szCs w:val="24"/>
        </w:rPr>
        <w:t>El Museo Universidad de Navarra</w:t>
      </w:r>
      <w:r w:rsidR="00724B34">
        <w:rPr>
          <w:rFonts w:ascii="Cambria" w:eastAsia="Times New Roman" w:hAnsi="Cambria" w:cs="Times New Roman"/>
          <w:b/>
          <w:color w:val="222222"/>
          <w:kern w:val="1"/>
          <w:sz w:val="24"/>
          <w:szCs w:val="24"/>
        </w:rPr>
        <w:t xml:space="preserve"> </w:t>
      </w:r>
      <w:r w:rsidR="00724B34"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 xml:space="preserve">inaugura este 12 de diciembre </w:t>
      </w:r>
      <w:r w:rsidR="00724B34" w:rsidRPr="004830DB">
        <w:rPr>
          <w:rFonts w:ascii="Cambria" w:eastAsia="Times New Roman" w:hAnsi="Cambria" w:cs="Times New Roman"/>
          <w:i/>
          <w:color w:val="222222"/>
          <w:kern w:val="1"/>
          <w:sz w:val="24"/>
          <w:szCs w:val="24"/>
        </w:rPr>
        <w:t>Génesis de la abstracción en los murales de Jorge Oteiza</w:t>
      </w:r>
      <w:r w:rsidR="00724B34"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 xml:space="preserve">, una muestra coproducida con la Fundación Museo Jorge Oteiza, que podrá visitarse hasta el próximo 11 de febrero. </w:t>
      </w:r>
    </w:p>
    <w:p w:rsidR="00724B34" w:rsidRDefault="00724B34" w:rsidP="00724B34">
      <w:pPr>
        <w:spacing w:after="160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664384" behindDoc="0" locked="0" layoutInCell="1" allowOverlap="1" wp14:anchorId="7786CF8A" wp14:editId="09D4D3C7">
            <wp:simplePos x="0" y="0"/>
            <wp:positionH relativeFrom="column">
              <wp:posOffset>-39370</wp:posOffset>
            </wp:positionH>
            <wp:positionV relativeFrom="paragraph">
              <wp:posOffset>123825</wp:posOffset>
            </wp:positionV>
            <wp:extent cx="3492500" cy="2329180"/>
            <wp:effectExtent l="0" t="0" r="0" b="0"/>
            <wp:wrapSquare wrapText="bothSides"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549005824_a938bcb6bc_z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232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La exposición propone una contextualización de los dos grandes murales </w:t>
      </w:r>
      <w:r w:rsidRPr="00724B34">
        <w:rPr>
          <w:rFonts w:ascii="Cambria" w:eastAsia="Cambria" w:hAnsi="Cambria" w:cs="Cambria"/>
          <w:b/>
          <w:i/>
          <w:sz w:val="24"/>
          <w:szCs w:val="24"/>
          <w:highlight w:val="white"/>
        </w:rPr>
        <w:t>Elías en su carro de fuego</w:t>
      </w:r>
      <w:r>
        <w:rPr>
          <w:rFonts w:ascii="Cambria" w:eastAsia="Cambria" w:hAnsi="Cambria" w:cs="Cambria"/>
          <w:i/>
          <w:sz w:val="24"/>
          <w:szCs w:val="24"/>
          <w:highlight w:val="white"/>
        </w:rPr>
        <w:t xml:space="preserve"> 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y </w:t>
      </w:r>
      <w:r w:rsidRPr="00724B34">
        <w:rPr>
          <w:rFonts w:ascii="Cambria" w:eastAsia="Cambria" w:hAnsi="Cambria" w:cs="Cambria"/>
          <w:b/>
          <w:i/>
          <w:sz w:val="24"/>
          <w:szCs w:val="24"/>
          <w:highlight w:val="white"/>
        </w:rPr>
        <w:t>Relieve directo/Homenaje a Bach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que Jorge Oteiza ideó en 1956 por encargo de María Josefa Huarte para su domicilio particular en Madrid.  Ambas obras fueron donadas por la coleccionista</w:t>
      </w:r>
      <w:r w:rsidR="004830DB">
        <w:rPr>
          <w:rFonts w:ascii="Cambria" w:eastAsia="Cambria" w:hAnsi="Cambria" w:cs="Cambria"/>
          <w:sz w:val="24"/>
          <w:szCs w:val="24"/>
          <w:highlight w:val="white"/>
        </w:rPr>
        <w:t xml:space="preserve"> navarra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a la Universidad de Navarra y hoy forman parte de la Colección del Museo. En ambas, el escultor analizó las posibilidades espaciales del muro aplicando distintas técnicas: relieve en positivo y relieve inciso, respectivamente.</w:t>
      </w:r>
    </w:p>
    <w:p w:rsidR="00724B34" w:rsidRDefault="00724B34" w:rsidP="00724B34">
      <w:pPr>
        <w:spacing w:after="1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 xml:space="preserve">La muestra también está formada por otras piezas, cedidas por la Fundación Museo Jorge Oteiza, entre las que se encuentran </w:t>
      </w:r>
      <w:r w:rsidRPr="00724B34">
        <w:rPr>
          <w:rFonts w:ascii="Cambria" w:eastAsia="Cambria" w:hAnsi="Cambria" w:cs="Cambria"/>
          <w:b/>
          <w:sz w:val="24"/>
          <w:szCs w:val="24"/>
          <w:highlight w:val="white"/>
        </w:rPr>
        <w:t>bocetos y diseños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</w:t>
      </w:r>
      <w:r w:rsidR="004830DB">
        <w:rPr>
          <w:rFonts w:ascii="Cambria" w:eastAsia="Cambria" w:hAnsi="Cambria" w:cs="Cambria"/>
          <w:sz w:val="24"/>
          <w:szCs w:val="24"/>
          <w:highlight w:val="white"/>
        </w:rPr>
        <w:t>que realizó el artista vinculado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s a estas obras, además de otras piezas que las contextualizan, </w:t>
      </w:r>
      <w:r w:rsidRPr="00724B34">
        <w:rPr>
          <w:rFonts w:ascii="Cambria" w:eastAsia="Cambria" w:hAnsi="Cambria" w:cs="Cambria"/>
          <w:b/>
          <w:sz w:val="24"/>
          <w:szCs w:val="24"/>
          <w:highlight w:val="white"/>
        </w:rPr>
        <w:t>esculturas, dibujos, collages y documentación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. Asimismo, en el Museo Jorge Oteiza se pueden contemplar otras obras que </w:t>
      </w:r>
      <w:r>
        <w:rPr>
          <w:rFonts w:ascii="Cambria" w:eastAsia="Cambria" w:hAnsi="Cambria" w:cs="Cambria"/>
          <w:sz w:val="24"/>
          <w:szCs w:val="24"/>
        </w:rPr>
        <w:t>completan</w:t>
      </w:r>
      <w:r w:rsidR="004830DB">
        <w:rPr>
          <w:rFonts w:ascii="Cambria" w:eastAsia="Cambria" w:hAnsi="Cambria" w:cs="Cambria"/>
          <w:sz w:val="24"/>
          <w:szCs w:val="24"/>
        </w:rPr>
        <w:t xml:space="preserve"> la exposición</w:t>
      </w:r>
      <w:r>
        <w:rPr>
          <w:rFonts w:ascii="Cambria" w:eastAsia="Cambria" w:hAnsi="Cambria" w:cs="Cambria"/>
          <w:sz w:val="24"/>
          <w:szCs w:val="24"/>
        </w:rPr>
        <w:t xml:space="preserve">, como el mural </w:t>
      </w:r>
      <w:r w:rsidRPr="00724B34">
        <w:rPr>
          <w:rFonts w:ascii="Cambria" w:eastAsia="Cambria" w:hAnsi="Cambria" w:cs="Cambria"/>
          <w:i/>
          <w:sz w:val="24"/>
          <w:szCs w:val="24"/>
        </w:rPr>
        <w:t>Formas lentas</w:t>
      </w:r>
      <w:r>
        <w:rPr>
          <w:rFonts w:ascii="Cambria" w:eastAsia="Cambria" w:hAnsi="Cambria" w:cs="Cambria"/>
          <w:sz w:val="24"/>
          <w:szCs w:val="24"/>
        </w:rPr>
        <w:t>, realizado también para la familia Huarte.</w:t>
      </w:r>
    </w:p>
    <w:p w:rsidR="004830DB" w:rsidRDefault="004830DB" w:rsidP="00724B34">
      <w:pPr>
        <w:spacing w:after="160"/>
        <w:jc w:val="both"/>
        <w:rPr>
          <w:rFonts w:ascii="Cambria" w:eastAsia="Cambria" w:hAnsi="Cambria" w:cs="Cambria"/>
          <w:sz w:val="24"/>
          <w:szCs w:val="24"/>
          <w:highlight w:val="white"/>
        </w:rPr>
      </w:pPr>
    </w:p>
    <w:p w:rsidR="00122CB4" w:rsidRPr="004006E7" w:rsidRDefault="004830DB" w:rsidP="00724B34">
      <w:pPr>
        <w:spacing w:after="160"/>
        <w:jc w:val="both"/>
        <w:rPr>
          <w:rFonts w:ascii="Cambria" w:eastAsia="Cambria" w:hAnsi="Cambria" w:cs="Cambria"/>
          <w:b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sz w:val="24"/>
          <w:szCs w:val="24"/>
          <w:highlight w:val="white"/>
        </w:rPr>
        <w:lastRenderedPageBreak/>
        <w:t>OTEIZA Y LA FAMILIA HUA</w:t>
      </w:r>
      <w:r w:rsidR="00122CB4" w:rsidRPr="00122CB4">
        <w:rPr>
          <w:rFonts w:ascii="Cambria" w:eastAsia="Cambria" w:hAnsi="Cambria" w:cs="Cambria"/>
          <w:b/>
          <w:sz w:val="24"/>
          <w:szCs w:val="24"/>
          <w:highlight w:val="white"/>
        </w:rPr>
        <w:t>RTE, UNA RELACIÓN DE MECENAZGO</w:t>
      </w:r>
    </w:p>
    <w:p w:rsidR="00122CB4" w:rsidRDefault="00122CB4" w:rsidP="00724B34">
      <w:pPr>
        <w:spacing w:after="160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La relación de Jorge Oteiza y la familia Huarte comenzó en 1954 con la adquisición</w:t>
      </w:r>
      <w:r w:rsidR="004830DB">
        <w:rPr>
          <w:rFonts w:ascii="Cambria" w:eastAsia="Cambria" w:hAnsi="Cambria" w:cs="Cambria"/>
          <w:sz w:val="24"/>
          <w:szCs w:val="24"/>
          <w:highlight w:val="white"/>
        </w:rPr>
        <w:t>,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por parte de </w:t>
      </w:r>
      <w:r w:rsidRPr="004006E7">
        <w:rPr>
          <w:rFonts w:ascii="Cambria" w:eastAsia="Cambria" w:hAnsi="Cambria" w:cs="Cambria"/>
          <w:b/>
          <w:sz w:val="24"/>
          <w:szCs w:val="24"/>
          <w:highlight w:val="white"/>
        </w:rPr>
        <w:t xml:space="preserve">Juan Huarte </w:t>
      </w:r>
      <w:r>
        <w:rPr>
          <w:rFonts w:ascii="Cambria" w:eastAsia="Cambria" w:hAnsi="Cambria" w:cs="Cambria"/>
          <w:sz w:val="24"/>
          <w:szCs w:val="24"/>
          <w:highlight w:val="white"/>
        </w:rPr>
        <w:t>y su mujer Charo</w:t>
      </w:r>
      <w:r w:rsidR="004830DB">
        <w:rPr>
          <w:rFonts w:ascii="Cambria" w:eastAsia="Cambria" w:hAnsi="Cambria" w:cs="Cambria"/>
          <w:sz w:val="24"/>
          <w:szCs w:val="24"/>
          <w:highlight w:val="white"/>
        </w:rPr>
        <w:t>,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de la obra </w:t>
      </w:r>
      <w:r w:rsidRPr="00122CB4">
        <w:rPr>
          <w:rFonts w:ascii="Cambria" w:eastAsia="Cambria" w:hAnsi="Cambria" w:cs="Cambria"/>
          <w:i/>
          <w:sz w:val="24"/>
          <w:szCs w:val="24"/>
          <w:highlight w:val="white"/>
        </w:rPr>
        <w:t>S</w:t>
      </w:r>
      <w:r>
        <w:rPr>
          <w:rFonts w:ascii="Cambria" w:eastAsia="Cambria" w:hAnsi="Cambria" w:cs="Cambria"/>
          <w:i/>
          <w:sz w:val="24"/>
          <w:szCs w:val="24"/>
          <w:highlight w:val="white"/>
        </w:rPr>
        <w:t>an Sebastián a</w:t>
      </w:r>
      <w:r w:rsidRPr="00122CB4">
        <w:rPr>
          <w:rFonts w:ascii="Cambria" w:eastAsia="Cambria" w:hAnsi="Cambria" w:cs="Cambria"/>
          <w:i/>
          <w:sz w:val="24"/>
          <w:szCs w:val="24"/>
          <w:highlight w:val="white"/>
        </w:rPr>
        <w:t>tado a la columna</w:t>
      </w:r>
      <w:r>
        <w:rPr>
          <w:rFonts w:ascii="Cambria" w:eastAsia="Cambria" w:hAnsi="Cambria" w:cs="Cambria"/>
          <w:sz w:val="24"/>
          <w:szCs w:val="24"/>
          <w:highlight w:val="white"/>
        </w:rPr>
        <w:t>, que encontraron de forma fortuita expuesta en las madrileñas Galerías Altamira. Oteiza fue a visitarles para agradecer su compra y</w:t>
      </w:r>
      <w:r w:rsidR="004830DB">
        <w:rPr>
          <w:rFonts w:ascii="Cambria" w:eastAsia="Cambria" w:hAnsi="Cambria" w:cs="Cambria"/>
          <w:sz w:val="24"/>
          <w:szCs w:val="24"/>
          <w:highlight w:val="white"/>
        </w:rPr>
        <w:t>,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poco después, el matrimonio adquirió tres nuevas piezas al artista: </w:t>
      </w:r>
      <w:r w:rsidRPr="004006E7">
        <w:rPr>
          <w:rFonts w:ascii="Cambria" w:eastAsia="Cambria" w:hAnsi="Cambria" w:cs="Cambria"/>
          <w:i/>
          <w:sz w:val="24"/>
          <w:szCs w:val="24"/>
          <w:highlight w:val="white"/>
        </w:rPr>
        <w:t>Coreano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, </w:t>
      </w:r>
      <w:r w:rsidRPr="004830DB">
        <w:rPr>
          <w:rFonts w:ascii="Cambria" w:eastAsia="Cambria" w:hAnsi="Cambria" w:cs="Cambria"/>
          <w:i/>
          <w:sz w:val="24"/>
          <w:szCs w:val="24"/>
          <w:highlight w:val="white"/>
        </w:rPr>
        <w:t xml:space="preserve">Unidad triple y liviana 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y una Maternidad. Se inició así una relación de amistad y mecenazgo que se mantuvo hasta la muerte del escultor. </w:t>
      </w:r>
    </w:p>
    <w:p w:rsidR="00122CB4" w:rsidRDefault="000A7295" w:rsidP="00724B34">
      <w:pPr>
        <w:spacing w:after="160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665408" behindDoc="0" locked="0" layoutInCell="1" allowOverlap="1" wp14:anchorId="3F40DF22" wp14:editId="36BCDF2A">
            <wp:simplePos x="0" y="0"/>
            <wp:positionH relativeFrom="column">
              <wp:posOffset>405130</wp:posOffset>
            </wp:positionH>
            <wp:positionV relativeFrom="paragraph">
              <wp:posOffset>1110615</wp:posOffset>
            </wp:positionV>
            <wp:extent cx="4428490" cy="2954655"/>
            <wp:effectExtent l="0" t="0" r="0" b="0"/>
            <wp:wrapSquare wrapText="bothSides"/>
            <wp:docPr id="1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400600368_0dca9ecfef_z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8490" cy="295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CB4">
        <w:rPr>
          <w:rFonts w:ascii="Cambria" w:eastAsia="Cambria" w:hAnsi="Cambria" w:cs="Cambria"/>
          <w:sz w:val="24"/>
          <w:szCs w:val="24"/>
          <w:highlight w:val="white"/>
        </w:rPr>
        <w:t xml:space="preserve">En 1956, la constructora Huarte estaba trabajando en la obra del complejo de Nuevos Ministerios en Madrid. Allí establecieron un estudio para Jorge Oteiza, donde creó las </w:t>
      </w:r>
      <w:r w:rsidR="004830DB">
        <w:rPr>
          <w:rFonts w:ascii="Cambria" w:eastAsia="Cambria" w:hAnsi="Cambria" w:cs="Cambria"/>
          <w:sz w:val="24"/>
          <w:szCs w:val="24"/>
          <w:highlight w:val="white"/>
        </w:rPr>
        <w:t xml:space="preserve">obras </w:t>
      </w:r>
      <w:r w:rsidR="00122CB4">
        <w:rPr>
          <w:rFonts w:ascii="Cambria" w:eastAsia="Cambria" w:hAnsi="Cambria" w:cs="Cambria"/>
          <w:sz w:val="24"/>
          <w:szCs w:val="24"/>
          <w:highlight w:val="white"/>
        </w:rPr>
        <w:t>que llevó a la</w:t>
      </w:r>
      <w:r w:rsidR="00122CB4" w:rsidRPr="000A7295">
        <w:rPr>
          <w:rFonts w:ascii="Cambria" w:eastAsia="Cambria" w:hAnsi="Cambria" w:cs="Cambria"/>
          <w:b/>
          <w:sz w:val="24"/>
          <w:szCs w:val="24"/>
          <w:highlight w:val="white"/>
        </w:rPr>
        <w:t xml:space="preserve"> Bienal de Sao Paulo de 1957</w:t>
      </w:r>
      <w:r w:rsidR="004830DB">
        <w:rPr>
          <w:rFonts w:ascii="Cambria" w:eastAsia="Cambria" w:hAnsi="Cambria" w:cs="Cambria"/>
          <w:sz w:val="24"/>
          <w:szCs w:val="24"/>
          <w:highlight w:val="white"/>
        </w:rPr>
        <w:t>, que le consagró</w:t>
      </w:r>
      <w:r w:rsidR="00122CB4">
        <w:rPr>
          <w:rFonts w:ascii="Cambria" w:eastAsia="Cambria" w:hAnsi="Cambria" w:cs="Cambria"/>
          <w:sz w:val="24"/>
          <w:szCs w:val="24"/>
          <w:highlight w:val="white"/>
        </w:rPr>
        <w:t xml:space="preserve"> como escultor. </w:t>
      </w:r>
    </w:p>
    <w:p w:rsidR="000A7295" w:rsidRDefault="000A7295" w:rsidP="00724B34">
      <w:pPr>
        <w:spacing w:after="160"/>
        <w:jc w:val="both"/>
        <w:rPr>
          <w:rFonts w:ascii="Cambria" w:eastAsia="Cambria" w:hAnsi="Cambria" w:cs="Cambria"/>
          <w:sz w:val="24"/>
          <w:szCs w:val="24"/>
        </w:rPr>
      </w:pPr>
    </w:p>
    <w:p w:rsidR="000A7295" w:rsidRDefault="000A7295" w:rsidP="00724B34">
      <w:pPr>
        <w:spacing w:after="160"/>
        <w:jc w:val="both"/>
        <w:rPr>
          <w:rFonts w:ascii="Cambria" w:eastAsia="Cambria" w:hAnsi="Cambria" w:cs="Cambria"/>
          <w:sz w:val="24"/>
          <w:szCs w:val="24"/>
          <w:highlight w:val="white"/>
        </w:rPr>
      </w:pPr>
    </w:p>
    <w:p w:rsidR="000A7295" w:rsidRDefault="000A7295" w:rsidP="00724B34">
      <w:pPr>
        <w:spacing w:after="160"/>
        <w:jc w:val="both"/>
        <w:rPr>
          <w:rFonts w:ascii="Cambria" w:eastAsia="Cambria" w:hAnsi="Cambria" w:cs="Cambria"/>
          <w:sz w:val="24"/>
          <w:szCs w:val="24"/>
          <w:highlight w:val="white"/>
        </w:rPr>
      </w:pPr>
    </w:p>
    <w:p w:rsidR="000A7295" w:rsidRDefault="000A7295" w:rsidP="00724B34">
      <w:pPr>
        <w:spacing w:after="160"/>
        <w:jc w:val="both"/>
        <w:rPr>
          <w:rFonts w:ascii="Cambria" w:eastAsia="Cambria" w:hAnsi="Cambria" w:cs="Cambria"/>
          <w:sz w:val="24"/>
          <w:szCs w:val="24"/>
          <w:highlight w:val="white"/>
        </w:rPr>
      </w:pPr>
    </w:p>
    <w:p w:rsidR="000A7295" w:rsidRDefault="000A7295" w:rsidP="00724B34">
      <w:pPr>
        <w:spacing w:after="160"/>
        <w:jc w:val="both"/>
        <w:rPr>
          <w:rFonts w:ascii="Cambria" w:eastAsia="Cambria" w:hAnsi="Cambria" w:cs="Cambria"/>
          <w:sz w:val="24"/>
          <w:szCs w:val="24"/>
          <w:highlight w:val="white"/>
        </w:rPr>
      </w:pPr>
    </w:p>
    <w:p w:rsidR="000A7295" w:rsidRDefault="000A7295" w:rsidP="00724B34">
      <w:pPr>
        <w:spacing w:after="160"/>
        <w:jc w:val="both"/>
        <w:rPr>
          <w:rFonts w:ascii="Cambria" w:eastAsia="Cambria" w:hAnsi="Cambria" w:cs="Cambria"/>
          <w:sz w:val="24"/>
          <w:szCs w:val="24"/>
          <w:highlight w:val="white"/>
        </w:rPr>
      </w:pPr>
    </w:p>
    <w:p w:rsidR="000A7295" w:rsidRDefault="000A7295" w:rsidP="00724B34">
      <w:pPr>
        <w:spacing w:after="160"/>
        <w:jc w:val="both"/>
        <w:rPr>
          <w:rFonts w:ascii="Cambria" w:eastAsia="Cambria" w:hAnsi="Cambria" w:cs="Cambria"/>
          <w:sz w:val="24"/>
          <w:szCs w:val="24"/>
          <w:highlight w:val="white"/>
        </w:rPr>
      </w:pPr>
    </w:p>
    <w:p w:rsidR="000A7295" w:rsidRDefault="000A7295" w:rsidP="00724B34">
      <w:pPr>
        <w:spacing w:after="160"/>
        <w:jc w:val="both"/>
        <w:rPr>
          <w:rFonts w:ascii="Cambria" w:eastAsia="Cambria" w:hAnsi="Cambria" w:cs="Cambria"/>
          <w:sz w:val="24"/>
          <w:szCs w:val="24"/>
          <w:highlight w:val="white"/>
        </w:rPr>
      </w:pPr>
    </w:p>
    <w:p w:rsidR="000A7295" w:rsidRDefault="000A7295" w:rsidP="00724B34">
      <w:pPr>
        <w:spacing w:after="160"/>
        <w:jc w:val="both"/>
        <w:rPr>
          <w:rFonts w:ascii="Cambria" w:eastAsia="Cambria" w:hAnsi="Cambria" w:cs="Cambria"/>
          <w:sz w:val="24"/>
          <w:szCs w:val="24"/>
          <w:highlight w:val="white"/>
        </w:rPr>
      </w:pPr>
    </w:p>
    <w:p w:rsidR="000A7295" w:rsidRDefault="000A7295" w:rsidP="00724B34">
      <w:pPr>
        <w:spacing w:after="160"/>
        <w:jc w:val="both"/>
        <w:rPr>
          <w:rFonts w:ascii="Cambria" w:eastAsia="Cambria" w:hAnsi="Cambria" w:cs="Cambria"/>
          <w:sz w:val="24"/>
          <w:szCs w:val="24"/>
          <w:highlight w:val="white"/>
        </w:rPr>
      </w:pPr>
    </w:p>
    <w:p w:rsidR="000A7295" w:rsidRDefault="000A7295" w:rsidP="00724B34">
      <w:pPr>
        <w:spacing w:after="160"/>
        <w:jc w:val="both"/>
        <w:rPr>
          <w:rFonts w:ascii="Cambria" w:eastAsia="Cambria" w:hAnsi="Cambria" w:cs="Cambria"/>
          <w:sz w:val="24"/>
          <w:szCs w:val="24"/>
          <w:highlight w:val="white"/>
        </w:rPr>
      </w:pPr>
    </w:p>
    <w:p w:rsidR="000A7295" w:rsidRDefault="000A7295" w:rsidP="00724B34">
      <w:pPr>
        <w:spacing w:after="160"/>
        <w:jc w:val="both"/>
        <w:rPr>
          <w:rFonts w:ascii="Cambria" w:eastAsia="Cambria" w:hAnsi="Cambria" w:cs="Cambria"/>
          <w:sz w:val="24"/>
          <w:szCs w:val="24"/>
          <w:highlight w:val="white"/>
        </w:rPr>
      </w:pPr>
    </w:p>
    <w:p w:rsidR="004006E7" w:rsidRDefault="004006E7" w:rsidP="00724B34">
      <w:pPr>
        <w:spacing w:after="160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 xml:space="preserve">“Durante este proceso, María Josefa Huarte ve un boceto de </w:t>
      </w:r>
      <w:r w:rsidRPr="004006E7">
        <w:rPr>
          <w:rFonts w:ascii="Cambria" w:eastAsia="Cambria" w:hAnsi="Cambria" w:cs="Cambria"/>
          <w:i/>
          <w:sz w:val="24"/>
          <w:szCs w:val="24"/>
          <w:highlight w:val="white"/>
        </w:rPr>
        <w:t>Homenaje a Bach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, se enamora de la pieza y le pide a Oteiza que construya este relieve en su casa”, señala Ignacio Miguéliz, responsable del área curatorial del Museo Universidad de Navarra y comisario de la muestra junto a Elena Martín, conservadora del Museo Jorge Oteiza. “Además, hará la chimenea, </w:t>
      </w:r>
      <w:r w:rsidRPr="000A7295">
        <w:rPr>
          <w:rFonts w:ascii="Cambria" w:eastAsia="Cambria" w:hAnsi="Cambria" w:cs="Cambria"/>
          <w:b/>
          <w:i/>
          <w:sz w:val="24"/>
          <w:szCs w:val="24"/>
          <w:highlight w:val="white"/>
        </w:rPr>
        <w:t>Elías en su carro de fuego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. Para ambos, tanto Jorge como María Josefa harán un estudio de la casa, de la situación de los distintos elementos y de los vanos de luz para potenciar ambos relieves”. La coleccionista navarra explicaba que le gustaba sentarse en la sala mientras el artista trabajaba y poder conversar con él. </w:t>
      </w:r>
    </w:p>
    <w:p w:rsidR="000A7295" w:rsidRDefault="000A7295" w:rsidP="00724B34">
      <w:pPr>
        <w:spacing w:after="160"/>
        <w:jc w:val="both"/>
        <w:rPr>
          <w:rFonts w:ascii="Cambria" w:eastAsia="Cambria" w:hAnsi="Cambria" w:cs="Cambria"/>
          <w:b/>
          <w:sz w:val="24"/>
          <w:szCs w:val="24"/>
          <w:highlight w:val="white"/>
        </w:rPr>
      </w:pPr>
    </w:p>
    <w:p w:rsidR="000A7295" w:rsidRDefault="000A7295" w:rsidP="00724B34">
      <w:pPr>
        <w:spacing w:after="160"/>
        <w:jc w:val="both"/>
        <w:rPr>
          <w:rFonts w:ascii="Cambria" w:eastAsia="Cambria" w:hAnsi="Cambria" w:cs="Cambria"/>
          <w:b/>
          <w:sz w:val="24"/>
          <w:szCs w:val="24"/>
          <w:highlight w:val="white"/>
        </w:rPr>
      </w:pPr>
    </w:p>
    <w:p w:rsidR="004006E7" w:rsidRPr="004006E7" w:rsidRDefault="004006E7" w:rsidP="00724B34">
      <w:pPr>
        <w:spacing w:after="160"/>
        <w:jc w:val="both"/>
        <w:rPr>
          <w:rFonts w:ascii="Cambria" w:eastAsia="Cambria" w:hAnsi="Cambria" w:cs="Cambria"/>
          <w:b/>
          <w:sz w:val="24"/>
          <w:szCs w:val="24"/>
          <w:highlight w:val="white"/>
        </w:rPr>
      </w:pPr>
      <w:r w:rsidRPr="004006E7">
        <w:rPr>
          <w:rFonts w:ascii="Cambria" w:eastAsia="Cambria" w:hAnsi="Cambria" w:cs="Cambria"/>
          <w:b/>
          <w:sz w:val="24"/>
          <w:szCs w:val="24"/>
          <w:highlight w:val="white"/>
        </w:rPr>
        <w:lastRenderedPageBreak/>
        <w:t>¿CÓMO ERA LA ESTANCIA?</w:t>
      </w:r>
    </w:p>
    <w:p w:rsidR="004006E7" w:rsidRDefault="004830DB" w:rsidP="00724B34">
      <w:pPr>
        <w:spacing w:after="160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Miguéliz apunta que María Josefa Huarte</w:t>
      </w:r>
      <w:r w:rsidR="004006E7">
        <w:rPr>
          <w:rFonts w:ascii="Cambria" w:eastAsia="Cambria" w:hAnsi="Cambria" w:cs="Cambria"/>
          <w:sz w:val="24"/>
          <w:szCs w:val="24"/>
          <w:highlight w:val="white"/>
        </w:rPr>
        <w:t xml:space="preserve"> creó “</w:t>
      </w:r>
      <w:r w:rsidR="004006E7" w:rsidRPr="000A7295">
        <w:rPr>
          <w:rFonts w:ascii="Cambria" w:eastAsia="Cambria" w:hAnsi="Cambria" w:cs="Cambria"/>
          <w:b/>
          <w:sz w:val="24"/>
          <w:szCs w:val="24"/>
          <w:highlight w:val="white"/>
        </w:rPr>
        <w:t>un espacio de recogimiento, de reflexión, un lugar artístico</w:t>
      </w:r>
      <w:r w:rsidR="004006E7">
        <w:rPr>
          <w:rFonts w:ascii="Cambria" w:eastAsia="Cambria" w:hAnsi="Cambria" w:cs="Cambria"/>
          <w:sz w:val="24"/>
          <w:szCs w:val="24"/>
          <w:highlight w:val="white"/>
        </w:rPr>
        <w:t xml:space="preserve">, donde poder estudiar y meditar rodeada de las piezas de arte que ella quería </w:t>
      </w:r>
      <w:r>
        <w:rPr>
          <w:rFonts w:ascii="Cambria" w:eastAsia="Cambria" w:hAnsi="Cambria" w:cs="Cambria"/>
          <w:sz w:val="24"/>
          <w:szCs w:val="24"/>
          <w:highlight w:val="white"/>
        </w:rPr>
        <w:t>y le gustaban, en el que</w:t>
      </w:r>
      <w:r w:rsidR="004006E7">
        <w:rPr>
          <w:rFonts w:ascii="Cambria" w:eastAsia="Cambria" w:hAnsi="Cambria" w:cs="Cambria"/>
          <w:sz w:val="24"/>
          <w:szCs w:val="24"/>
          <w:highlight w:val="white"/>
        </w:rPr>
        <w:t xml:space="preserve"> los dos relieves juegan un papel fundamental. Frente al resto de pieza</w:t>
      </w:r>
      <w:r>
        <w:rPr>
          <w:rFonts w:ascii="Cambria" w:eastAsia="Cambria" w:hAnsi="Cambria" w:cs="Cambria"/>
          <w:sz w:val="24"/>
          <w:szCs w:val="24"/>
          <w:highlight w:val="white"/>
        </w:rPr>
        <w:t>s, que se pueden recolocar, esta</w:t>
      </w:r>
      <w:r w:rsidR="004006E7">
        <w:rPr>
          <w:rFonts w:ascii="Cambria" w:eastAsia="Cambria" w:hAnsi="Cambria" w:cs="Cambria"/>
          <w:sz w:val="24"/>
          <w:szCs w:val="24"/>
          <w:highlight w:val="white"/>
        </w:rPr>
        <w:t>s son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piezas encastradas en el muro</w:t>
      </w:r>
      <w:r w:rsidR="004006E7">
        <w:rPr>
          <w:rFonts w:ascii="Cambria" w:eastAsia="Cambria" w:hAnsi="Cambria" w:cs="Cambria"/>
          <w:sz w:val="24"/>
          <w:szCs w:val="24"/>
          <w:highlight w:val="white"/>
        </w:rPr>
        <w:t xml:space="preserve"> que forman parte de la estructura de la casa”.</w:t>
      </w:r>
    </w:p>
    <w:p w:rsidR="000A7295" w:rsidRDefault="004006E7" w:rsidP="00724B34">
      <w:pPr>
        <w:spacing w:after="160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Este hecho dificultó el traslado de ambas obras al Museo</w:t>
      </w:r>
      <w:r w:rsidR="004830DB">
        <w:rPr>
          <w:rFonts w:ascii="Cambria" w:eastAsia="Cambria" w:hAnsi="Cambria" w:cs="Cambria"/>
          <w:sz w:val="24"/>
          <w:szCs w:val="24"/>
          <w:highlight w:val="white"/>
        </w:rPr>
        <w:t xml:space="preserve"> Universidad de Navarra</w:t>
      </w:r>
      <w:r>
        <w:rPr>
          <w:rFonts w:ascii="Cambria" w:eastAsia="Cambria" w:hAnsi="Cambria" w:cs="Cambria"/>
          <w:sz w:val="24"/>
          <w:szCs w:val="24"/>
          <w:highlight w:val="white"/>
        </w:rPr>
        <w:t>, por lo que hubo que desmontar ambas piezas, en una labor de restauración que no se había hecho hasta el momento en murales. Este</w:t>
      </w:r>
      <w:r w:rsidRPr="000A7295">
        <w:rPr>
          <w:rFonts w:ascii="Cambria" w:eastAsia="Cambria" w:hAnsi="Cambria" w:cs="Cambria"/>
          <w:b/>
          <w:sz w:val="24"/>
          <w:szCs w:val="24"/>
          <w:highlight w:val="white"/>
        </w:rPr>
        <w:t xml:space="preserve"> traslado de Madrid a Pamplona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comenzó en septiembre de 2014 y finalizó en enero del año siguiente, cuando se inauguró el Museo.</w:t>
      </w:r>
    </w:p>
    <w:p w:rsidR="000A7295" w:rsidRPr="000A7295" w:rsidRDefault="00C71E03" w:rsidP="00724B34">
      <w:pPr>
        <w:spacing w:after="160"/>
        <w:jc w:val="both"/>
        <w:rPr>
          <w:rFonts w:ascii="Cambria" w:eastAsia="Cambria" w:hAnsi="Cambria" w:cs="Cambria"/>
          <w:b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sz w:val="24"/>
          <w:szCs w:val="24"/>
          <w:highlight w:val="white"/>
        </w:rPr>
        <w:t>¿QUÉ PIEZAS COMPONEN LA EXPOSICIÓN?</w:t>
      </w:r>
    </w:p>
    <w:p w:rsidR="000A7295" w:rsidRDefault="006F14C4" w:rsidP="00724B34">
      <w:pPr>
        <w:spacing w:after="160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667456" behindDoc="0" locked="0" layoutInCell="1" allowOverlap="1" wp14:anchorId="0AAABE65" wp14:editId="5356D7D2">
            <wp:simplePos x="0" y="0"/>
            <wp:positionH relativeFrom="column">
              <wp:posOffset>-24130</wp:posOffset>
            </wp:positionH>
            <wp:positionV relativeFrom="paragraph">
              <wp:posOffset>986790</wp:posOffset>
            </wp:positionV>
            <wp:extent cx="3576320" cy="2385060"/>
            <wp:effectExtent l="0" t="0" r="5080" b="0"/>
            <wp:wrapSquare wrapText="bothSides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549005674_a7196d534d_z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6320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295">
        <w:rPr>
          <w:rFonts w:ascii="Cambria" w:eastAsia="Cambria" w:hAnsi="Cambria" w:cs="Cambria"/>
          <w:sz w:val="24"/>
          <w:szCs w:val="24"/>
          <w:highlight w:val="white"/>
        </w:rPr>
        <w:t xml:space="preserve">Acompañando a los dos murales, </w:t>
      </w:r>
      <w:r w:rsidR="00C71E03">
        <w:rPr>
          <w:rFonts w:ascii="Cambria" w:eastAsia="Cambria" w:hAnsi="Cambria" w:cs="Cambria"/>
          <w:sz w:val="24"/>
          <w:szCs w:val="24"/>
          <w:highlight w:val="white"/>
        </w:rPr>
        <w:t xml:space="preserve">se han seleccionado </w:t>
      </w:r>
      <w:r w:rsidR="000A7295" w:rsidRPr="00C71E03">
        <w:rPr>
          <w:rFonts w:ascii="Cambria" w:eastAsia="Cambria" w:hAnsi="Cambria" w:cs="Cambria"/>
          <w:b/>
          <w:sz w:val="24"/>
          <w:szCs w:val="24"/>
          <w:highlight w:val="white"/>
        </w:rPr>
        <w:t xml:space="preserve">collages, diseños y bocetos </w:t>
      </w:r>
      <w:r w:rsidR="000A7295">
        <w:rPr>
          <w:rFonts w:ascii="Cambria" w:eastAsia="Cambria" w:hAnsi="Cambria" w:cs="Cambria"/>
          <w:sz w:val="24"/>
          <w:szCs w:val="24"/>
          <w:highlight w:val="white"/>
        </w:rPr>
        <w:t xml:space="preserve">que </w:t>
      </w:r>
      <w:r w:rsidR="00C71E03">
        <w:rPr>
          <w:rFonts w:ascii="Cambria" w:eastAsia="Cambria" w:hAnsi="Cambria" w:cs="Cambria"/>
          <w:sz w:val="24"/>
          <w:szCs w:val="24"/>
          <w:highlight w:val="white"/>
        </w:rPr>
        <w:t xml:space="preserve">el artista realizó </w:t>
      </w:r>
      <w:r w:rsidR="000A7295">
        <w:rPr>
          <w:rFonts w:ascii="Cambria" w:eastAsia="Cambria" w:hAnsi="Cambria" w:cs="Cambria"/>
          <w:sz w:val="24"/>
          <w:szCs w:val="24"/>
          <w:highlight w:val="white"/>
        </w:rPr>
        <w:t>para ambas piezas</w:t>
      </w:r>
      <w:r w:rsidR="00C71E03">
        <w:rPr>
          <w:rFonts w:ascii="Cambria" w:eastAsia="Cambria" w:hAnsi="Cambria" w:cs="Cambria"/>
          <w:sz w:val="24"/>
          <w:szCs w:val="24"/>
          <w:highlight w:val="white"/>
        </w:rPr>
        <w:t>. “La exposición ha querido ir más allá porque</w:t>
      </w:r>
      <w:r w:rsidR="000A7295">
        <w:rPr>
          <w:rFonts w:ascii="Cambria" w:eastAsia="Cambria" w:hAnsi="Cambria" w:cs="Cambria"/>
          <w:sz w:val="24"/>
          <w:szCs w:val="24"/>
          <w:highlight w:val="white"/>
        </w:rPr>
        <w:t xml:space="preserve"> entendemos que</w:t>
      </w:r>
      <w:r w:rsidR="00C71E03">
        <w:rPr>
          <w:rFonts w:ascii="Cambria" w:eastAsia="Cambria" w:hAnsi="Cambria" w:cs="Cambria"/>
          <w:sz w:val="24"/>
          <w:szCs w:val="24"/>
          <w:highlight w:val="white"/>
        </w:rPr>
        <w:t>,</w:t>
      </w:r>
      <w:r w:rsidR="000A7295">
        <w:rPr>
          <w:rFonts w:ascii="Cambria" w:eastAsia="Cambria" w:hAnsi="Cambria" w:cs="Cambria"/>
          <w:sz w:val="24"/>
          <w:szCs w:val="24"/>
          <w:highlight w:val="white"/>
        </w:rPr>
        <w:t xml:space="preserve"> para comprender bien el estudio que Oteiza hace del muro, del espacio y de la luz era necesario engloba</w:t>
      </w:r>
      <w:r w:rsidR="00C71E03">
        <w:rPr>
          <w:rFonts w:ascii="Cambria" w:eastAsia="Cambria" w:hAnsi="Cambria" w:cs="Cambria"/>
          <w:sz w:val="24"/>
          <w:szCs w:val="24"/>
          <w:highlight w:val="white"/>
        </w:rPr>
        <w:t xml:space="preserve">r estas dos piezas dentro de su </w:t>
      </w:r>
      <w:r w:rsidR="000A7295">
        <w:rPr>
          <w:rFonts w:ascii="Cambria" w:eastAsia="Cambria" w:hAnsi="Cambria" w:cs="Cambria"/>
          <w:sz w:val="24"/>
          <w:szCs w:val="24"/>
          <w:highlight w:val="white"/>
        </w:rPr>
        <w:t>producción general</w:t>
      </w:r>
      <w:r w:rsidR="00C71E03">
        <w:rPr>
          <w:rFonts w:ascii="Cambria" w:eastAsia="Cambria" w:hAnsi="Cambria" w:cs="Cambria"/>
          <w:sz w:val="24"/>
          <w:szCs w:val="24"/>
          <w:highlight w:val="white"/>
        </w:rPr>
        <w:t>”, subraya el responsable del área curatorial del Museo.</w:t>
      </w:r>
    </w:p>
    <w:p w:rsidR="00122CB4" w:rsidRPr="00724B34" w:rsidRDefault="00C71E03" w:rsidP="00724B34">
      <w:pPr>
        <w:spacing w:after="160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 xml:space="preserve">El punto de partida son sus primeros </w:t>
      </w:r>
      <w:r w:rsidR="000A7295">
        <w:rPr>
          <w:rFonts w:ascii="Cambria" w:eastAsia="Cambria" w:hAnsi="Cambria" w:cs="Cambria"/>
          <w:sz w:val="24"/>
          <w:szCs w:val="24"/>
          <w:highlight w:val="white"/>
        </w:rPr>
        <w:t xml:space="preserve">trabajos para la </w:t>
      </w:r>
      <w:r w:rsidR="000A7295" w:rsidRPr="00C71E03">
        <w:rPr>
          <w:rFonts w:ascii="Cambria" w:eastAsia="Cambria" w:hAnsi="Cambria" w:cs="Cambria"/>
          <w:b/>
          <w:sz w:val="24"/>
          <w:szCs w:val="24"/>
          <w:highlight w:val="white"/>
        </w:rPr>
        <w:t>fachada de la Basílica de Aran</w:t>
      </w:r>
      <w:r w:rsidRPr="00C71E03">
        <w:rPr>
          <w:rFonts w:ascii="Cambria" w:eastAsia="Cambria" w:hAnsi="Cambria" w:cs="Cambria"/>
          <w:b/>
          <w:sz w:val="24"/>
          <w:szCs w:val="24"/>
          <w:highlight w:val="white"/>
        </w:rPr>
        <w:t>t</w:t>
      </w:r>
      <w:r w:rsidR="000A7295" w:rsidRPr="00C71E03">
        <w:rPr>
          <w:rFonts w:ascii="Cambria" w:eastAsia="Cambria" w:hAnsi="Cambria" w:cs="Cambria"/>
          <w:b/>
          <w:sz w:val="24"/>
          <w:szCs w:val="24"/>
          <w:highlight w:val="white"/>
        </w:rPr>
        <w:t xml:space="preserve">zazu </w:t>
      </w:r>
      <w:r w:rsidR="00833352">
        <w:rPr>
          <w:rFonts w:ascii="Cambria" w:eastAsia="Cambria" w:hAnsi="Cambria" w:cs="Cambria"/>
          <w:sz w:val="24"/>
          <w:szCs w:val="24"/>
          <w:highlight w:val="white"/>
        </w:rPr>
        <w:t xml:space="preserve">(1951) </w:t>
      </w:r>
      <w:r w:rsidR="000A7295">
        <w:rPr>
          <w:rFonts w:ascii="Cambria" w:eastAsia="Cambria" w:hAnsi="Cambria" w:cs="Cambria"/>
          <w:sz w:val="24"/>
          <w:szCs w:val="24"/>
          <w:highlight w:val="white"/>
        </w:rPr>
        <w:t>y su relación con el trabajo del muro</w:t>
      </w:r>
      <w:r>
        <w:rPr>
          <w:rFonts w:ascii="Cambria" w:eastAsia="Cambria" w:hAnsi="Cambria" w:cs="Cambria"/>
          <w:sz w:val="24"/>
          <w:szCs w:val="24"/>
          <w:highlight w:val="white"/>
        </w:rPr>
        <w:t>,</w:t>
      </w:r>
      <w:r w:rsidR="000A7295">
        <w:rPr>
          <w:rFonts w:ascii="Cambria" w:eastAsia="Cambria" w:hAnsi="Cambria" w:cs="Cambria"/>
          <w:sz w:val="24"/>
          <w:szCs w:val="24"/>
          <w:highlight w:val="white"/>
        </w:rPr>
        <w:t xml:space="preserve"> para ir desarrollando toda la producción de Oteiza con </w:t>
      </w:r>
      <w:r w:rsidR="000A7295" w:rsidRPr="00C71E03">
        <w:rPr>
          <w:rFonts w:ascii="Cambria" w:eastAsia="Cambria" w:hAnsi="Cambria" w:cs="Cambria"/>
          <w:b/>
          <w:sz w:val="24"/>
          <w:szCs w:val="24"/>
          <w:highlight w:val="white"/>
        </w:rPr>
        <w:t>varias esc</w:t>
      </w:r>
      <w:r>
        <w:rPr>
          <w:rFonts w:ascii="Cambria" w:eastAsia="Cambria" w:hAnsi="Cambria" w:cs="Cambria"/>
          <w:b/>
          <w:sz w:val="24"/>
          <w:szCs w:val="24"/>
          <w:highlight w:val="white"/>
        </w:rPr>
        <w:t xml:space="preserve">ulturas más, fotografías y </w:t>
      </w:r>
      <w:r w:rsidR="000A7295" w:rsidRPr="00C71E03">
        <w:rPr>
          <w:rFonts w:ascii="Cambria" w:eastAsia="Cambria" w:hAnsi="Cambria" w:cs="Cambria"/>
          <w:b/>
          <w:sz w:val="24"/>
          <w:szCs w:val="24"/>
          <w:highlight w:val="white"/>
        </w:rPr>
        <w:t>documentación</w:t>
      </w:r>
      <w:r w:rsidR="000A7295">
        <w:rPr>
          <w:rFonts w:ascii="Cambria" w:eastAsia="Cambria" w:hAnsi="Cambria" w:cs="Cambria"/>
          <w:sz w:val="24"/>
          <w:szCs w:val="24"/>
          <w:highlight w:val="white"/>
        </w:rPr>
        <w:t xml:space="preserve"> que acompaña y nos explica el trabajo de Oteiza.</w:t>
      </w:r>
    </w:p>
    <w:p w:rsidR="00724B34" w:rsidRPr="00C71E03" w:rsidRDefault="00C71E03" w:rsidP="008A697C">
      <w:pPr>
        <w:shd w:val="clear" w:color="auto" w:fill="FFFFFF"/>
        <w:suppressAutoHyphens/>
        <w:spacing w:before="278" w:after="198" w:line="227" w:lineRule="atLeast"/>
        <w:jc w:val="both"/>
        <w:rPr>
          <w:rFonts w:ascii="Cambria" w:eastAsia="Times New Roman" w:hAnsi="Cambria" w:cs="Times New Roman"/>
          <w:b/>
          <w:color w:val="222222"/>
          <w:kern w:val="1"/>
          <w:sz w:val="24"/>
          <w:szCs w:val="24"/>
        </w:rPr>
      </w:pPr>
      <w:r w:rsidRPr="00C71E03">
        <w:rPr>
          <w:rFonts w:ascii="Cambria" w:eastAsia="Times New Roman" w:hAnsi="Cambria" w:cs="Times New Roman"/>
          <w:b/>
          <w:color w:val="222222"/>
          <w:kern w:val="1"/>
          <w:sz w:val="24"/>
          <w:szCs w:val="24"/>
        </w:rPr>
        <w:t>CAMINO A LA ABSTRACCIÓN</w:t>
      </w:r>
    </w:p>
    <w:p w:rsidR="00833352" w:rsidRDefault="00C71E03" w:rsidP="008A697C">
      <w:pPr>
        <w:shd w:val="clear" w:color="auto" w:fill="FFFFFF"/>
        <w:suppressAutoHyphens/>
        <w:spacing w:before="278" w:after="198" w:line="227" w:lineRule="atLeast"/>
        <w:jc w:val="both"/>
        <w:rPr>
          <w:rFonts w:ascii="Cambria" w:eastAsia="Times New Roman" w:hAnsi="Cambria" w:cs="Times New Roman"/>
          <w:color w:val="222222"/>
          <w:kern w:val="1"/>
          <w:sz w:val="24"/>
          <w:szCs w:val="24"/>
        </w:rPr>
      </w:pPr>
      <w:r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 xml:space="preserve">Como indica la comisaria </w:t>
      </w:r>
      <w:r w:rsidRPr="00C71E03">
        <w:rPr>
          <w:rFonts w:ascii="Cambria" w:eastAsia="Times New Roman" w:hAnsi="Cambria" w:cs="Times New Roman"/>
          <w:b/>
          <w:color w:val="222222"/>
          <w:kern w:val="1"/>
          <w:sz w:val="24"/>
          <w:szCs w:val="24"/>
        </w:rPr>
        <w:t>Elena Martín, responsable de conservación del Museo Oteiza</w:t>
      </w:r>
      <w:r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>, el encargo de Arantzazu supone la primera ve</w:t>
      </w:r>
      <w:r w:rsidR="004830DB"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>z</w:t>
      </w:r>
      <w:r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 xml:space="preserve"> que el artista debe enfrentarse </w:t>
      </w:r>
      <w:r w:rsidR="00833352"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 xml:space="preserve">a la representación en un </w:t>
      </w:r>
      <w:r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>gran muro: “</w:t>
      </w:r>
      <w:r w:rsidR="00833352"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>Tiene un tema religioso y, al inicio, desarrollará una serie de relieves con formas ovales que ocuparán todo el muro. En 1969, cuando retoma la fachada decidirá eliminar esos relieves y la fachada quedará vacía de representación. Ese vacío es realmente el encuentro con el espectador, por donde entra e</w:t>
      </w:r>
      <w:r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 xml:space="preserve">n comunión con la obra de arte”. </w:t>
      </w:r>
    </w:p>
    <w:p w:rsidR="00C71E03" w:rsidRDefault="00C71E03" w:rsidP="008A697C">
      <w:pPr>
        <w:shd w:val="clear" w:color="auto" w:fill="FFFFFF"/>
        <w:suppressAutoHyphens/>
        <w:spacing w:before="278" w:after="198" w:line="227" w:lineRule="atLeast"/>
        <w:jc w:val="both"/>
        <w:rPr>
          <w:rFonts w:ascii="Cambria" w:eastAsia="Times New Roman" w:hAnsi="Cambria" w:cs="Times New Roman"/>
          <w:color w:val="222222"/>
          <w:kern w:val="1"/>
          <w:sz w:val="24"/>
          <w:szCs w:val="24"/>
        </w:rPr>
      </w:pPr>
      <w:r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lastRenderedPageBreak/>
        <w:t xml:space="preserve">Sin embargo, los primeros pasos pueden encontrarse en </w:t>
      </w:r>
      <w:r w:rsidR="00833352"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>1944</w:t>
      </w:r>
      <w:r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 xml:space="preserve">, cuando Oteiza escribe la </w:t>
      </w:r>
      <w:r w:rsidRPr="00C71E03">
        <w:rPr>
          <w:rFonts w:ascii="Cambria" w:eastAsia="Times New Roman" w:hAnsi="Cambria" w:cs="Times New Roman"/>
          <w:b/>
          <w:i/>
          <w:color w:val="222222"/>
          <w:kern w:val="1"/>
          <w:sz w:val="24"/>
          <w:szCs w:val="24"/>
        </w:rPr>
        <w:t>C</w:t>
      </w:r>
      <w:r w:rsidR="00833352" w:rsidRPr="00C71E03">
        <w:rPr>
          <w:rFonts w:ascii="Cambria" w:eastAsia="Times New Roman" w:hAnsi="Cambria" w:cs="Times New Roman"/>
          <w:b/>
          <w:i/>
          <w:color w:val="222222"/>
          <w:kern w:val="1"/>
          <w:sz w:val="24"/>
          <w:szCs w:val="24"/>
        </w:rPr>
        <w:t>ar</w:t>
      </w:r>
      <w:r w:rsidRPr="00C71E03">
        <w:rPr>
          <w:rFonts w:ascii="Cambria" w:eastAsia="Times New Roman" w:hAnsi="Cambria" w:cs="Times New Roman"/>
          <w:b/>
          <w:i/>
          <w:color w:val="222222"/>
          <w:kern w:val="1"/>
          <w:sz w:val="24"/>
          <w:szCs w:val="24"/>
        </w:rPr>
        <w:t>ta a los artistas de América</w:t>
      </w:r>
      <w:r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>. “Y</w:t>
      </w:r>
      <w:r w:rsidR="00833352"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>a anticip</w:t>
      </w:r>
      <w:r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>a lo que, para él, es el muro, e</w:t>
      </w:r>
      <w:r w:rsidR="00833352"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 xml:space="preserve">se muro que no entiende como una pintura mural tradicional sino como un espacio que tiene otro anterior y otro posterior. Los elementos formales no quedan sobre la </w:t>
      </w:r>
      <w:r w:rsidR="004830DB"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 xml:space="preserve">superficie del plano mural, sino </w:t>
      </w:r>
      <w:r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>flotando en el espacio”, detalla la conservadora.</w:t>
      </w:r>
    </w:p>
    <w:p w:rsidR="00833352" w:rsidRDefault="00C71E03" w:rsidP="008A697C">
      <w:pPr>
        <w:shd w:val="clear" w:color="auto" w:fill="FFFFFF"/>
        <w:suppressAutoHyphens/>
        <w:spacing w:before="278" w:after="198" w:line="227" w:lineRule="atLeast"/>
        <w:jc w:val="both"/>
        <w:rPr>
          <w:rFonts w:ascii="Cambria" w:eastAsia="Times New Roman" w:hAnsi="Cambria" w:cs="Times New Roman"/>
          <w:color w:val="222222"/>
          <w:kern w:val="1"/>
          <w:sz w:val="24"/>
          <w:szCs w:val="24"/>
        </w:rPr>
      </w:pPr>
      <w:r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>En este sentido, subraya que “e</w:t>
      </w:r>
      <w:r w:rsidR="00833352"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>sa</w:t>
      </w:r>
      <w:r w:rsidR="00833352" w:rsidRPr="00C71E03">
        <w:rPr>
          <w:rFonts w:ascii="Cambria" w:eastAsia="Times New Roman" w:hAnsi="Cambria" w:cs="Times New Roman"/>
          <w:b/>
          <w:color w:val="222222"/>
          <w:kern w:val="1"/>
          <w:sz w:val="24"/>
          <w:szCs w:val="24"/>
        </w:rPr>
        <w:t xml:space="preserve"> conquista del espacio</w:t>
      </w:r>
      <w:r w:rsidR="00833352"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 xml:space="preserve"> es muy importante para el artista porque entiende que las formas que di</w:t>
      </w:r>
      <w:r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 xml:space="preserve">stribuye sobre el plano mural quedan </w:t>
      </w:r>
      <w:r w:rsidR="00833352"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>flotando en superfici</w:t>
      </w:r>
      <w:r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>e</w:t>
      </w:r>
      <w:r w:rsidR="004830DB"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>”. Oteiza explicaba</w:t>
      </w:r>
      <w:r w:rsidR="00833352"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 xml:space="preserve"> que </w:t>
      </w:r>
      <w:r w:rsidR="004830DB"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>“</w:t>
      </w:r>
      <w:r w:rsidR="00833352"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>son como peces que quedan latiendo en la superficie</w:t>
      </w:r>
      <w:r w:rsidR="004830DB"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>”</w:t>
      </w:r>
      <w:r w:rsidR="00833352"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>, en el espacio, y que se definen también por la luz.</w:t>
      </w:r>
    </w:p>
    <w:p w:rsidR="00C71E03" w:rsidRPr="00C71E03" w:rsidRDefault="00C71E03" w:rsidP="008A697C">
      <w:pPr>
        <w:shd w:val="clear" w:color="auto" w:fill="FFFFFF"/>
        <w:suppressAutoHyphens/>
        <w:spacing w:before="278" w:after="198" w:line="227" w:lineRule="atLeast"/>
        <w:jc w:val="both"/>
        <w:rPr>
          <w:rFonts w:ascii="Cambria" w:eastAsia="Times New Roman" w:hAnsi="Cambria" w:cs="Times New Roman"/>
          <w:b/>
          <w:color w:val="222222"/>
          <w:kern w:val="1"/>
          <w:sz w:val="24"/>
          <w:szCs w:val="24"/>
        </w:rPr>
      </w:pPr>
      <w:bookmarkStart w:id="0" w:name="_GoBack"/>
      <w:bookmarkEnd w:id="0"/>
      <w:r>
        <w:rPr>
          <w:rFonts w:ascii="Cambria" w:eastAsia="Times New Roman" w:hAnsi="Cambria" w:cs="Times New Roman"/>
          <w:b/>
          <w:color w:val="222222"/>
          <w:kern w:val="1"/>
          <w:sz w:val="24"/>
          <w:szCs w:val="24"/>
        </w:rPr>
        <w:t>LUZ, MASA Y VOLUMEN</w:t>
      </w:r>
    </w:p>
    <w:p w:rsidR="00833352" w:rsidRDefault="00C71E03" w:rsidP="008A697C">
      <w:pPr>
        <w:shd w:val="clear" w:color="auto" w:fill="FFFFFF"/>
        <w:suppressAutoHyphens/>
        <w:spacing w:before="278" w:after="198" w:line="227" w:lineRule="atLeast"/>
        <w:jc w:val="both"/>
        <w:rPr>
          <w:rFonts w:ascii="Cambria" w:eastAsia="Times New Roman" w:hAnsi="Cambria" w:cs="Times New Roman"/>
          <w:color w:val="222222"/>
          <w:kern w:val="1"/>
          <w:sz w:val="24"/>
          <w:szCs w:val="24"/>
        </w:rPr>
      </w:pPr>
      <w:r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>La iluminación es fundamental en la obra de Oteiza y, apunta Martín,</w:t>
      </w:r>
      <w:r w:rsidR="00833352"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 xml:space="preserve"> </w:t>
      </w:r>
      <w:r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>“</w:t>
      </w:r>
      <w:r w:rsidR="00833352"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>las formas, esas sutiles incisiones,</w:t>
      </w:r>
      <w:r w:rsidR="00833352" w:rsidRPr="00C71E03">
        <w:rPr>
          <w:rFonts w:ascii="Cambria" w:eastAsia="Times New Roman" w:hAnsi="Cambria" w:cs="Times New Roman"/>
          <w:b/>
          <w:color w:val="222222"/>
          <w:kern w:val="1"/>
          <w:sz w:val="24"/>
          <w:szCs w:val="24"/>
        </w:rPr>
        <w:t xml:space="preserve"> se definen por la luz y por la masa y el volumen</w:t>
      </w:r>
      <w:r w:rsidR="00833352"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>. En esta carta</w:t>
      </w:r>
      <w:r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>,</w:t>
      </w:r>
      <w:r w:rsidR="00833352"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 xml:space="preserve"> Oteiza anticipa esa idea del muro y tratará de buscarlo a través de </w:t>
      </w:r>
      <w:r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>sus investigaciones. Para él,</w:t>
      </w:r>
      <w:r w:rsidR="00833352"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 xml:space="preserve"> el arte es un modo de conocer y llegar a unas conclusiones a través de un lenguaje escultórico.</w:t>
      </w:r>
    </w:p>
    <w:p w:rsidR="009B3030" w:rsidRDefault="006F14C4" w:rsidP="008A697C">
      <w:pPr>
        <w:shd w:val="clear" w:color="auto" w:fill="FFFFFF"/>
        <w:suppressAutoHyphens/>
        <w:spacing w:before="278" w:after="198" w:line="227" w:lineRule="atLeast"/>
        <w:jc w:val="both"/>
        <w:rPr>
          <w:rFonts w:ascii="Cambria" w:eastAsia="Times New Roman" w:hAnsi="Cambria" w:cs="Times New Roman"/>
          <w:color w:val="222222"/>
          <w:kern w:val="1"/>
          <w:sz w:val="24"/>
          <w:szCs w:val="24"/>
        </w:rPr>
      </w:pPr>
      <w:r>
        <w:rPr>
          <w:rFonts w:ascii="Cambria" w:eastAsia="Cambria" w:hAnsi="Cambria" w:cs="Cambria"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666432" behindDoc="0" locked="0" layoutInCell="1" allowOverlap="1" wp14:anchorId="196F05F0" wp14:editId="53439118">
            <wp:simplePos x="0" y="0"/>
            <wp:positionH relativeFrom="column">
              <wp:posOffset>30480</wp:posOffset>
            </wp:positionH>
            <wp:positionV relativeFrom="paragraph">
              <wp:posOffset>132715</wp:posOffset>
            </wp:positionV>
            <wp:extent cx="3217545" cy="2146300"/>
            <wp:effectExtent l="0" t="0" r="1905" b="635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549006144_28e718ac87_z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7545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0DB"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>Para llegar a comprender</w:t>
      </w:r>
      <w:r w:rsidR="00C71E03"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 xml:space="preserve"> esa espacialidad del plano mural, lo hará a través de </w:t>
      </w:r>
      <w:r w:rsidR="009B3030"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>tres formas distinta</w:t>
      </w:r>
      <w:r w:rsidR="00833352"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 xml:space="preserve">s: </w:t>
      </w:r>
    </w:p>
    <w:p w:rsidR="009B3030" w:rsidRDefault="009B3030" w:rsidP="009B3030">
      <w:pPr>
        <w:pStyle w:val="Prrafodelista"/>
        <w:numPr>
          <w:ilvl w:val="0"/>
          <w:numId w:val="8"/>
        </w:numPr>
        <w:shd w:val="clear" w:color="auto" w:fill="FFFFFF"/>
        <w:suppressAutoHyphens/>
        <w:spacing w:before="278" w:after="198" w:line="227" w:lineRule="atLeast"/>
        <w:jc w:val="both"/>
        <w:rPr>
          <w:rFonts w:ascii="Cambria" w:eastAsia="Times New Roman" w:hAnsi="Cambria" w:cs="Times New Roman"/>
          <w:color w:val="222222"/>
          <w:kern w:val="1"/>
          <w:sz w:val="24"/>
          <w:szCs w:val="24"/>
        </w:rPr>
      </w:pPr>
      <w:r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>L</w:t>
      </w:r>
      <w:r w:rsidR="00833352" w:rsidRPr="009B3030"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>as maquetas en vidrio</w:t>
      </w:r>
      <w:r w:rsidR="00C71E03" w:rsidRPr="009B3030"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>, p</w:t>
      </w:r>
      <w:r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>ara el estudio de la pared luz</w:t>
      </w:r>
    </w:p>
    <w:p w:rsidR="009B3030" w:rsidRPr="009B3030" w:rsidRDefault="009B3030" w:rsidP="009B3030">
      <w:pPr>
        <w:pStyle w:val="Prrafodelista"/>
        <w:numPr>
          <w:ilvl w:val="0"/>
          <w:numId w:val="8"/>
        </w:numPr>
        <w:shd w:val="clear" w:color="auto" w:fill="FFFFFF"/>
        <w:suppressAutoHyphens/>
        <w:spacing w:before="278" w:after="198" w:line="227" w:lineRule="atLeast"/>
        <w:jc w:val="both"/>
        <w:rPr>
          <w:rFonts w:ascii="Cambria" w:eastAsia="Times New Roman" w:hAnsi="Cambria" w:cs="Times New Roman"/>
          <w:color w:val="222222"/>
          <w:kern w:val="1"/>
          <w:sz w:val="24"/>
          <w:szCs w:val="24"/>
        </w:rPr>
      </w:pPr>
      <w:r w:rsidRPr="009B3030"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 xml:space="preserve">Una gran serie de collage, en gris (el muro), negro (la parte posterior) y blanco (la parte anterior): “Oteiza </w:t>
      </w:r>
      <w:r w:rsidRPr="009B3030"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 xml:space="preserve">no </w:t>
      </w:r>
      <w:r w:rsidRPr="009B3030"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 xml:space="preserve">lo </w:t>
      </w:r>
      <w:r w:rsidRPr="009B3030"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>entiende como una perspectiva lineal, como veríamos en una obra pictórica, sino como fuerzas exte</w:t>
      </w:r>
      <w:r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>riores que entran hacia el muro”</w:t>
      </w:r>
      <w:r w:rsidR="004830DB"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>.</w:t>
      </w:r>
    </w:p>
    <w:p w:rsidR="00833352" w:rsidRDefault="009B3030" w:rsidP="009B3030">
      <w:pPr>
        <w:pStyle w:val="Prrafodelista"/>
        <w:numPr>
          <w:ilvl w:val="0"/>
          <w:numId w:val="8"/>
        </w:numPr>
        <w:shd w:val="clear" w:color="auto" w:fill="FFFFFF"/>
        <w:suppressAutoHyphens/>
        <w:spacing w:before="278" w:after="198" w:line="227" w:lineRule="atLeast"/>
        <w:jc w:val="both"/>
        <w:rPr>
          <w:rFonts w:ascii="Cambria" w:eastAsia="Times New Roman" w:hAnsi="Cambria" w:cs="Times New Roman"/>
          <w:color w:val="222222"/>
          <w:kern w:val="1"/>
          <w:sz w:val="24"/>
          <w:szCs w:val="24"/>
        </w:rPr>
      </w:pPr>
      <w:r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>La escultura</w:t>
      </w:r>
      <w:r w:rsidR="004830DB"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>.</w:t>
      </w:r>
    </w:p>
    <w:p w:rsidR="009B3030" w:rsidRDefault="009B3030" w:rsidP="009B3030">
      <w:pPr>
        <w:shd w:val="clear" w:color="auto" w:fill="FFFFFF"/>
        <w:suppressAutoHyphens/>
        <w:spacing w:before="278" w:after="198" w:line="227" w:lineRule="atLeast"/>
        <w:jc w:val="both"/>
        <w:rPr>
          <w:rFonts w:ascii="Cambria" w:eastAsia="Times New Roman" w:hAnsi="Cambria" w:cs="Times New Roman"/>
          <w:color w:val="222222"/>
          <w:kern w:val="1"/>
          <w:sz w:val="24"/>
          <w:szCs w:val="24"/>
        </w:rPr>
      </w:pPr>
      <w:r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>“Son tres modos de estudiar el muro en varias dimensiones en las que se incluye también al espectador”.</w:t>
      </w:r>
      <w:r w:rsidR="00DA1B2A"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 xml:space="preserve"> </w:t>
      </w:r>
    </w:p>
    <w:p w:rsidR="009B3030" w:rsidRPr="000853BE" w:rsidRDefault="009B3030" w:rsidP="009B3030">
      <w:pPr>
        <w:shd w:val="clear" w:color="auto" w:fill="FFFFFF"/>
        <w:suppressAutoHyphens/>
        <w:spacing w:before="278" w:after="198" w:line="227" w:lineRule="atLeast"/>
        <w:jc w:val="both"/>
        <w:rPr>
          <w:rFonts w:ascii="Cambria" w:eastAsia="Times New Roman" w:hAnsi="Cambria" w:cs="Times New Roman"/>
          <w:b/>
          <w:color w:val="222222"/>
          <w:kern w:val="1"/>
          <w:sz w:val="24"/>
          <w:szCs w:val="24"/>
        </w:rPr>
      </w:pPr>
      <w:r w:rsidRPr="000853BE">
        <w:rPr>
          <w:rFonts w:ascii="Cambria" w:eastAsia="Times New Roman" w:hAnsi="Cambria" w:cs="Times New Roman"/>
          <w:b/>
          <w:color w:val="222222"/>
          <w:kern w:val="1"/>
          <w:sz w:val="24"/>
          <w:szCs w:val="24"/>
        </w:rPr>
        <w:t>LA INFLUENCIA DE MALEVICH</w:t>
      </w:r>
      <w:r w:rsidR="00DA1B2A">
        <w:rPr>
          <w:rFonts w:ascii="Cambria" w:eastAsia="Times New Roman" w:hAnsi="Cambria" w:cs="Times New Roman"/>
          <w:b/>
          <w:color w:val="222222"/>
          <w:kern w:val="1"/>
          <w:sz w:val="24"/>
          <w:szCs w:val="24"/>
        </w:rPr>
        <w:t xml:space="preserve"> Y LA MÚSICA</w:t>
      </w:r>
    </w:p>
    <w:p w:rsidR="009B3030" w:rsidRDefault="009B3030" w:rsidP="008A697C">
      <w:pPr>
        <w:shd w:val="clear" w:color="auto" w:fill="FFFFFF"/>
        <w:suppressAutoHyphens/>
        <w:spacing w:before="278" w:after="198" w:line="227" w:lineRule="atLeast"/>
        <w:jc w:val="both"/>
        <w:rPr>
          <w:rFonts w:ascii="Cambria" w:eastAsia="Times New Roman" w:hAnsi="Cambria" w:cs="Times New Roman"/>
          <w:color w:val="222222"/>
          <w:kern w:val="1"/>
          <w:sz w:val="24"/>
          <w:szCs w:val="24"/>
        </w:rPr>
      </w:pPr>
      <w:r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 xml:space="preserve">En sus investigaciones, Oteiza estudió en profundidad </w:t>
      </w:r>
      <w:r w:rsidRPr="00DA1B2A">
        <w:rPr>
          <w:rFonts w:ascii="Cambria" w:eastAsia="Times New Roman" w:hAnsi="Cambria" w:cs="Times New Roman"/>
          <w:b/>
          <w:color w:val="222222"/>
          <w:kern w:val="1"/>
          <w:sz w:val="24"/>
          <w:szCs w:val="24"/>
        </w:rPr>
        <w:t>la pintura de Kazimir Malevich</w:t>
      </w:r>
      <w:r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>. “Es en ese vacío, abstracción y geometría donde quiere encontrar las formas que quedan flotando en el espacio mural. A través de la pintura Malevich el desarrollará estas maquetas en las que las formas quedan en distintos planos latiendo en el espacio</w:t>
      </w:r>
      <w:r w:rsidR="004830DB"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>”</w:t>
      </w:r>
      <w:r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 xml:space="preserve">. </w:t>
      </w:r>
    </w:p>
    <w:p w:rsidR="00724B34" w:rsidRDefault="00DA1B2A" w:rsidP="008A697C">
      <w:pPr>
        <w:shd w:val="clear" w:color="auto" w:fill="FFFFFF"/>
        <w:suppressAutoHyphens/>
        <w:spacing w:before="278" w:after="198" w:line="227" w:lineRule="atLeast"/>
        <w:jc w:val="both"/>
        <w:rPr>
          <w:rFonts w:ascii="Cambria" w:eastAsia="Times New Roman" w:hAnsi="Cambria" w:cs="Times New Roman"/>
          <w:color w:val="222222"/>
          <w:kern w:val="1"/>
          <w:sz w:val="24"/>
          <w:szCs w:val="24"/>
        </w:rPr>
      </w:pPr>
      <w:r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lastRenderedPageBreak/>
        <w:t xml:space="preserve">Se conforma así </w:t>
      </w:r>
      <w:r w:rsidR="004830DB"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>ese lugar</w:t>
      </w:r>
      <w:r w:rsidR="000853BE"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 xml:space="preserve"> que el artista quiere generar, un espacio “íntimo, de reflexión, con </w:t>
      </w:r>
      <w:r w:rsidR="004830DB"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>unos puntos de tensión</w:t>
      </w:r>
      <w:r w:rsidR="009B3030"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 xml:space="preserve"> en los que el especta</w:t>
      </w:r>
      <w:r w:rsidR="000853BE"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>dor se debe sentir reconfortado”.</w:t>
      </w:r>
    </w:p>
    <w:p w:rsidR="00DA1B2A" w:rsidRDefault="00DA1B2A" w:rsidP="008A697C">
      <w:pPr>
        <w:shd w:val="clear" w:color="auto" w:fill="FFFFFF"/>
        <w:suppressAutoHyphens/>
        <w:spacing w:before="278" w:after="198" w:line="227" w:lineRule="atLeast"/>
        <w:jc w:val="both"/>
        <w:rPr>
          <w:rFonts w:ascii="Cambria" w:eastAsia="Times New Roman" w:hAnsi="Cambria" w:cs="Times New Roman"/>
          <w:color w:val="222222"/>
          <w:kern w:val="1"/>
          <w:sz w:val="24"/>
          <w:szCs w:val="24"/>
        </w:rPr>
      </w:pPr>
      <w:r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 xml:space="preserve">Puede ejemplificarse en la obra </w:t>
      </w:r>
      <w:r>
        <w:rPr>
          <w:rFonts w:ascii="Cambria" w:eastAsia="Times New Roman" w:hAnsi="Cambria" w:cs="Times New Roman"/>
          <w:i/>
          <w:color w:val="222222"/>
          <w:kern w:val="1"/>
          <w:sz w:val="24"/>
          <w:szCs w:val="24"/>
        </w:rPr>
        <w:t>Home</w:t>
      </w:r>
      <w:r w:rsidRPr="00DA1B2A">
        <w:rPr>
          <w:rFonts w:ascii="Cambria" w:eastAsia="Times New Roman" w:hAnsi="Cambria" w:cs="Times New Roman"/>
          <w:i/>
          <w:color w:val="222222"/>
          <w:kern w:val="1"/>
          <w:sz w:val="24"/>
          <w:szCs w:val="24"/>
        </w:rPr>
        <w:t>naje a Bach</w:t>
      </w:r>
      <w:r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>, donde también se aprecia la influencia de la música en su arte: “P</w:t>
      </w:r>
      <w:r w:rsidR="000853BE"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 xml:space="preserve">or un lado, hay una definición formal y muy estática que realiza </w:t>
      </w:r>
      <w:r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>a través de las tensiones de la propia piedra, en la que se desarrollan cinco</w:t>
      </w:r>
      <w:r w:rsidR="000853BE"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 xml:space="preserve"> líneas horizontales que nos remitiría a las </w:t>
      </w:r>
      <w:r w:rsidR="000853BE" w:rsidRPr="00DA1B2A">
        <w:rPr>
          <w:rFonts w:ascii="Cambria" w:eastAsia="Times New Roman" w:hAnsi="Cambria" w:cs="Times New Roman"/>
          <w:b/>
          <w:color w:val="222222"/>
          <w:kern w:val="1"/>
          <w:sz w:val="24"/>
          <w:szCs w:val="24"/>
        </w:rPr>
        <w:t>cinco líneas</w:t>
      </w:r>
      <w:r w:rsidRPr="00DA1B2A">
        <w:rPr>
          <w:rFonts w:ascii="Cambria" w:eastAsia="Times New Roman" w:hAnsi="Cambria" w:cs="Times New Roman"/>
          <w:b/>
          <w:color w:val="222222"/>
          <w:kern w:val="1"/>
          <w:sz w:val="24"/>
          <w:szCs w:val="24"/>
        </w:rPr>
        <w:t xml:space="preserve"> de un pentagrama</w:t>
      </w:r>
      <w:r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>”.</w:t>
      </w:r>
    </w:p>
    <w:p w:rsidR="00DA1B2A" w:rsidRPr="00724B34" w:rsidRDefault="006F14C4" w:rsidP="008A697C">
      <w:pPr>
        <w:shd w:val="clear" w:color="auto" w:fill="FFFFFF"/>
        <w:suppressAutoHyphens/>
        <w:spacing w:before="278" w:after="198" w:line="227" w:lineRule="atLeast"/>
        <w:jc w:val="both"/>
        <w:rPr>
          <w:rFonts w:ascii="Cambria" w:eastAsia="Times New Roman" w:hAnsi="Cambria" w:cs="Times New Roman"/>
          <w:color w:val="222222"/>
          <w:kern w:val="1"/>
          <w:sz w:val="24"/>
          <w:szCs w:val="24"/>
        </w:rPr>
      </w:pPr>
      <w:r>
        <w:rPr>
          <w:rFonts w:ascii="Cambria" w:eastAsia="Times New Roman" w:hAnsi="Cambria" w:cs="Times New Roman"/>
          <w:noProof/>
          <w:color w:val="222222"/>
          <w:kern w:val="1"/>
          <w:sz w:val="24"/>
          <w:szCs w:val="24"/>
          <w:lang w:val="es-ES_tradnl" w:eastAsia="es-ES_tradnl"/>
        </w:rPr>
        <w:drawing>
          <wp:anchor distT="0" distB="0" distL="114300" distR="114300" simplePos="0" relativeHeight="251668480" behindDoc="0" locked="0" layoutInCell="1" allowOverlap="1" wp14:anchorId="1B21F023" wp14:editId="00062BA3">
            <wp:simplePos x="0" y="0"/>
            <wp:positionH relativeFrom="column">
              <wp:posOffset>635</wp:posOffset>
            </wp:positionH>
            <wp:positionV relativeFrom="paragraph">
              <wp:posOffset>47625</wp:posOffset>
            </wp:positionV>
            <wp:extent cx="3910330" cy="2607945"/>
            <wp:effectExtent l="0" t="0" r="0" b="1905"/>
            <wp:wrapSquare wrapText="bothSides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549006654_8afb62dea5_z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0330" cy="2607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B2A"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 xml:space="preserve">¿Cómo trabaja en ellas el artista? </w:t>
      </w:r>
      <w:r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>“</w:t>
      </w:r>
      <w:r w:rsidR="000853BE"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>Sobre esa forma estática desarrollará muchas inc</w:t>
      </w:r>
      <w:r w:rsidR="00DA1B2A"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>isiones, casi todas en diagonal</w:t>
      </w:r>
      <w:r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>,</w:t>
      </w:r>
      <w:r w:rsidR="00DA1B2A"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 xml:space="preserve"> y</w:t>
      </w:r>
      <w:r w:rsidR="000853BE"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 xml:space="preserve"> también volúmenes en negativo. Al mismo tiempo, por</w:t>
      </w:r>
      <w:r w:rsidR="00DA1B2A"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>que está ins</w:t>
      </w:r>
      <w:r w:rsidR="000853BE"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>pirado en el serialismo musical, generará</w:t>
      </w:r>
      <w:r w:rsidR="000853BE" w:rsidRPr="006F14C4">
        <w:rPr>
          <w:rFonts w:ascii="Cambria" w:eastAsia="Times New Roman" w:hAnsi="Cambria" w:cs="Times New Roman"/>
          <w:b/>
          <w:color w:val="222222"/>
          <w:kern w:val="1"/>
          <w:sz w:val="24"/>
          <w:szCs w:val="24"/>
        </w:rPr>
        <w:t xml:space="preserve"> zonas de silencio</w:t>
      </w:r>
      <w:r w:rsidR="00DA1B2A" w:rsidRPr="006F14C4">
        <w:rPr>
          <w:rFonts w:ascii="Cambria" w:eastAsia="Times New Roman" w:hAnsi="Cambria" w:cs="Times New Roman"/>
          <w:b/>
          <w:color w:val="222222"/>
          <w:kern w:val="1"/>
          <w:sz w:val="24"/>
          <w:szCs w:val="24"/>
        </w:rPr>
        <w:t>, de concentración</w:t>
      </w:r>
      <w:r w:rsidR="000853BE" w:rsidRPr="006F14C4">
        <w:rPr>
          <w:rFonts w:ascii="Cambria" w:eastAsia="Times New Roman" w:hAnsi="Cambria" w:cs="Times New Roman"/>
          <w:b/>
          <w:color w:val="222222"/>
          <w:kern w:val="1"/>
          <w:sz w:val="24"/>
          <w:szCs w:val="24"/>
        </w:rPr>
        <w:t xml:space="preserve"> para la reflexión</w:t>
      </w:r>
      <w:r w:rsidR="00DA1B2A"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>, para</w:t>
      </w:r>
      <w:r w:rsidR="000853BE"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 xml:space="preserve"> que el espectador se sienta </w:t>
      </w:r>
      <w:r w:rsidR="00DA1B2A"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>reconfortado viendo esta imagen”</w:t>
      </w:r>
      <w:r>
        <w:rPr>
          <w:rFonts w:ascii="Cambria" w:eastAsia="Times New Roman" w:hAnsi="Cambria" w:cs="Times New Roman"/>
          <w:color w:val="222222"/>
          <w:kern w:val="1"/>
          <w:sz w:val="24"/>
          <w:szCs w:val="24"/>
        </w:rPr>
        <w:t>, resalta.</w:t>
      </w:r>
    </w:p>
    <w:p w:rsidR="006F14C4" w:rsidRDefault="006F14C4" w:rsidP="006D4132">
      <w:pPr>
        <w:shd w:val="clear" w:color="auto" w:fill="FFFFFF"/>
        <w:suppressAutoHyphens/>
        <w:spacing w:before="278" w:after="198" w:line="227" w:lineRule="atLeast"/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Sobre el uso de solo tres colores, la conservadora señala que tiene que ver, por un lado, con la estructura, porque es mucho más estructural en estos tres colores, y también </w:t>
      </w:r>
      <w:r w:rsidR="004830DB">
        <w:rPr>
          <w:rFonts w:asciiTheme="majorHAnsi" w:hAnsiTheme="majorHAnsi" w:cstheme="minorHAnsi"/>
          <w:sz w:val="24"/>
          <w:szCs w:val="24"/>
        </w:rPr>
        <w:t xml:space="preserve">con la </w:t>
      </w:r>
      <w:r>
        <w:rPr>
          <w:rFonts w:asciiTheme="majorHAnsi" w:hAnsiTheme="majorHAnsi" w:cstheme="minorHAnsi"/>
          <w:sz w:val="24"/>
          <w:szCs w:val="24"/>
        </w:rPr>
        <w:t xml:space="preserve">relación entre lo positivo y lo negativo, entre lo que está y lo que no. Se produce mucho más en estos términos que en otros. </w:t>
      </w:r>
      <w:r w:rsidR="00DA1B2A">
        <w:rPr>
          <w:rFonts w:asciiTheme="majorHAnsi" w:hAnsiTheme="majorHAnsi" w:cstheme="minorHAnsi"/>
          <w:b/>
          <w:sz w:val="24"/>
          <w:szCs w:val="24"/>
        </w:rPr>
        <w:t xml:space="preserve"> </w:t>
      </w:r>
    </w:p>
    <w:p w:rsidR="008312ED" w:rsidRPr="004E7D68" w:rsidRDefault="008312ED" w:rsidP="006D4132">
      <w:pPr>
        <w:shd w:val="clear" w:color="auto" w:fill="FFFFFF"/>
        <w:suppressAutoHyphens/>
        <w:spacing w:before="278" w:after="198" w:line="227" w:lineRule="atLeast"/>
        <w:jc w:val="both"/>
        <w:rPr>
          <w:rFonts w:asciiTheme="majorHAnsi" w:eastAsia="Times New Roman" w:hAnsiTheme="majorHAnsi" w:cs="Calibri"/>
          <w:b/>
          <w:kern w:val="1"/>
          <w:sz w:val="24"/>
          <w:szCs w:val="24"/>
          <w:lang w:eastAsia="es-ES"/>
        </w:rPr>
      </w:pPr>
      <w:r w:rsidRPr="00C2617A">
        <w:rPr>
          <w:rFonts w:asciiTheme="majorHAnsi" w:hAnsiTheme="majorHAnsi" w:cstheme="minorHAnsi"/>
          <w:b/>
          <w:sz w:val="24"/>
          <w:szCs w:val="24"/>
        </w:rPr>
        <w:t>EL ARTISTA</w:t>
      </w:r>
    </w:p>
    <w:p w:rsidR="006F14C4" w:rsidRDefault="006F14C4" w:rsidP="006F14C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10101"/>
          <w:sz w:val="24"/>
          <w:szCs w:val="24"/>
          <w:shd w:val="clear" w:color="auto" w:fill="FFFFFF"/>
        </w:rPr>
      </w:pPr>
      <w:r>
        <w:rPr>
          <w:rFonts w:asciiTheme="majorHAnsi" w:hAnsiTheme="majorHAnsi"/>
          <w:b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669504" behindDoc="0" locked="0" layoutInCell="1" allowOverlap="1" wp14:anchorId="3613D7B8" wp14:editId="32477507">
            <wp:simplePos x="0" y="0"/>
            <wp:positionH relativeFrom="column">
              <wp:posOffset>0</wp:posOffset>
            </wp:positionH>
            <wp:positionV relativeFrom="paragraph">
              <wp:posOffset>83820</wp:posOffset>
            </wp:positionV>
            <wp:extent cx="1012825" cy="1597660"/>
            <wp:effectExtent l="0" t="0" r="0" b="2540"/>
            <wp:wrapSquare wrapText="bothSides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teiza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825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7D68" w:rsidRPr="006F14C4">
        <w:rPr>
          <w:rFonts w:asciiTheme="majorHAnsi" w:hAnsiTheme="majorHAnsi"/>
          <w:b/>
          <w:sz w:val="24"/>
          <w:szCs w:val="24"/>
        </w:rPr>
        <w:t>Jorge Oteiza</w:t>
      </w:r>
      <w:r w:rsidR="004E7D68" w:rsidRPr="004E7D68">
        <w:rPr>
          <w:rFonts w:asciiTheme="majorHAnsi" w:hAnsiTheme="majorHAnsi"/>
          <w:sz w:val="24"/>
          <w:szCs w:val="24"/>
        </w:rPr>
        <w:t xml:space="preserve"> (Orio, 1908 - San Sebastián, 2003) comie</w:t>
      </w:r>
      <w:r w:rsidR="004830DB">
        <w:rPr>
          <w:rFonts w:asciiTheme="majorHAnsi" w:hAnsiTheme="majorHAnsi"/>
          <w:sz w:val="24"/>
          <w:szCs w:val="24"/>
        </w:rPr>
        <w:t>nza su carrera escultórica a fi</w:t>
      </w:r>
      <w:r w:rsidR="004E7D68" w:rsidRPr="004E7D68">
        <w:rPr>
          <w:rFonts w:asciiTheme="majorHAnsi" w:hAnsiTheme="majorHAnsi"/>
          <w:sz w:val="24"/>
          <w:szCs w:val="24"/>
        </w:rPr>
        <w:t>nales de los años 20. Tras una larga estancia en Sudamérica entre 1934 y 1948, se instala en Bilbao y en 1951 traslada su estudio a Madrid. A partir de 1958 vivirá en el País Vasco y en Navarra, donde transcurrirá el resto de su carrera. A comienzos de los años cincuenta abordará la estatuaria para la Basílica de Arantzazu y paralelamente desarrollará una obra completamente abstracta, centrada en la exploración del vacío. Edita el informe Propósito experimental 1956-57, texto que acompaña a las obras con las que obtiene el Gran Premio de Escultura en la Bienal de Sao Paulo de 1957 y que supone su consagración como escultor. A partir de entonces, Oteiza será un referente fundamental para la escultura en el País Vasco, no solo por su obra, sino por su papel como teórico del arte y activista político</w:t>
      </w:r>
      <w:r w:rsidR="008A697C">
        <w:rPr>
          <w:rFonts w:asciiTheme="majorHAnsi" w:hAnsiTheme="majorHAnsi"/>
          <w:sz w:val="24"/>
          <w:szCs w:val="24"/>
        </w:rPr>
        <w:t>.</w:t>
      </w:r>
    </w:p>
    <w:p w:rsidR="00463353" w:rsidRDefault="00463353" w:rsidP="006F14C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lastRenderedPageBreak/>
        <w:t>MATERIAL DE PRENSA</w:t>
      </w:r>
    </w:p>
    <w:p w:rsidR="006F14C4" w:rsidRPr="006F14C4" w:rsidRDefault="006F14C4" w:rsidP="006F14C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10101"/>
          <w:sz w:val="24"/>
          <w:szCs w:val="24"/>
          <w:shd w:val="clear" w:color="auto" w:fill="FFFFFF"/>
        </w:rPr>
      </w:pPr>
    </w:p>
    <w:p w:rsidR="00B37F37" w:rsidRDefault="00463353" w:rsidP="00463353">
      <w:pPr>
        <w:tabs>
          <w:tab w:val="left" w:pos="1646"/>
        </w:tabs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Para descarga</w:t>
      </w:r>
      <w:r w:rsidR="0035470B">
        <w:rPr>
          <w:rFonts w:asciiTheme="majorHAnsi" w:hAnsiTheme="majorHAnsi" w:cstheme="minorHAnsi"/>
          <w:sz w:val="24"/>
          <w:szCs w:val="24"/>
        </w:rPr>
        <w:t xml:space="preserve">r dossier, fotografías o vídeo: </w:t>
      </w:r>
    </w:p>
    <w:p w:rsidR="00E8465D" w:rsidRPr="00E8465D" w:rsidRDefault="00A01488" w:rsidP="00463353">
      <w:pPr>
        <w:tabs>
          <w:tab w:val="left" w:pos="1646"/>
        </w:tabs>
        <w:rPr>
          <w:rFonts w:asciiTheme="majorHAnsi" w:hAnsiTheme="majorHAnsi" w:cstheme="minorHAnsi"/>
          <w:b/>
          <w:sz w:val="24"/>
          <w:szCs w:val="24"/>
        </w:rPr>
      </w:pPr>
      <w:hyperlink r:id="rId15" w:tgtFrame="_blank" w:history="1">
        <w:r w:rsidR="00E8465D" w:rsidRPr="00E8465D">
          <w:rPr>
            <w:rFonts w:asciiTheme="majorHAnsi" w:hAnsiTheme="majorHAnsi" w:cs="Arial"/>
            <w:color w:val="1155CC"/>
            <w:sz w:val="24"/>
            <w:szCs w:val="24"/>
            <w:u w:val="single"/>
            <w:shd w:val="clear" w:color="auto" w:fill="FFFFFF"/>
          </w:rPr>
          <w:t>https://museo.unav.edu/prensa/jorge-oteiza</w:t>
        </w:r>
      </w:hyperlink>
    </w:p>
    <w:p w:rsidR="00463353" w:rsidRDefault="00463353" w:rsidP="00463353">
      <w:pPr>
        <w:tabs>
          <w:tab w:val="left" w:pos="1646"/>
        </w:tabs>
        <w:rPr>
          <w:rFonts w:asciiTheme="majorHAnsi" w:hAnsiTheme="majorHAnsi" w:cstheme="minorHAnsi"/>
          <w:b/>
          <w:sz w:val="24"/>
          <w:szCs w:val="24"/>
        </w:rPr>
      </w:pPr>
      <w:r w:rsidRPr="001513F7">
        <w:rPr>
          <w:rFonts w:asciiTheme="majorHAnsi" w:hAnsiTheme="majorHAnsi" w:cstheme="minorHAnsi"/>
          <w:b/>
          <w:sz w:val="24"/>
          <w:szCs w:val="24"/>
        </w:rPr>
        <w:t>CRÉDITOS DE OBRAS FACILITADAS A PRENSA:</w:t>
      </w:r>
      <w:r w:rsidR="0096677F">
        <w:rPr>
          <w:rFonts w:asciiTheme="majorHAnsi" w:hAnsiTheme="majorHAnsi" w:cstheme="minorHAnsi"/>
          <w:b/>
          <w:sz w:val="24"/>
          <w:szCs w:val="24"/>
        </w:rPr>
        <w:t xml:space="preserve"> </w:t>
      </w:r>
    </w:p>
    <w:p w:rsidR="00E8465D" w:rsidRPr="00E8465D" w:rsidRDefault="00E8465D" w:rsidP="00E8465D">
      <w:pPr>
        <w:pStyle w:val="Prrafodelista"/>
        <w:numPr>
          <w:ilvl w:val="0"/>
          <w:numId w:val="7"/>
        </w:numPr>
        <w:tabs>
          <w:tab w:val="left" w:pos="1646"/>
        </w:tabs>
        <w:rPr>
          <w:rFonts w:asciiTheme="majorHAnsi" w:hAnsiTheme="majorHAnsi" w:cstheme="minorHAnsi"/>
          <w:sz w:val="24"/>
          <w:szCs w:val="24"/>
        </w:rPr>
      </w:pPr>
      <w:r w:rsidRPr="00E8465D">
        <w:rPr>
          <w:rFonts w:asciiTheme="majorHAnsi" w:hAnsiTheme="majorHAnsi" w:cstheme="minorHAnsi"/>
          <w:i/>
          <w:sz w:val="24"/>
          <w:szCs w:val="24"/>
        </w:rPr>
        <w:t>Homenaje a Bach</w:t>
      </w:r>
      <w:r>
        <w:rPr>
          <w:rFonts w:asciiTheme="majorHAnsi" w:hAnsiTheme="majorHAnsi" w:cstheme="minorHAnsi"/>
          <w:sz w:val="24"/>
          <w:szCs w:val="24"/>
        </w:rPr>
        <w:t xml:space="preserve">, 1956. Colección Museo Universidad de Navarra. </w:t>
      </w:r>
      <w:r w:rsidRPr="00E8465D">
        <w:rPr>
          <w:rFonts w:asciiTheme="majorHAnsi" w:hAnsiTheme="majorHAnsi" w:cs="Arial"/>
          <w:bCs/>
          <w:color w:val="222222"/>
          <w:shd w:val="clear" w:color="auto" w:fill="FFFFFF"/>
        </w:rPr>
        <w:t>Jorge Oteiza © Pilar Oteiza, A+V Agencia de Creadores Visuales, 2018. </w:t>
      </w:r>
    </w:p>
    <w:p w:rsidR="00E8465D" w:rsidRPr="004830DB" w:rsidRDefault="006F14C4" w:rsidP="00E8465D">
      <w:pPr>
        <w:pStyle w:val="Prrafodelista"/>
        <w:numPr>
          <w:ilvl w:val="0"/>
          <w:numId w:val="7"/>
        </w:numPr>
        <w:tabs>
          <w:tab w:val="left" w:pos="1646"/>
        </w:tabs>
        <w:rPr>
          <w:rFonts w:asciiTheme="majorHAnsi" w:hAnsiTheme="majorHAnsi" w:cstheme="minorHAnsi"/>
          <w:sz w:val="24"/>
          <w:szCs w:val="24"/>
        </w:rPr>
      </w:pPr>
      <w:r w:rsidRPr="006F14C4">
        <w:rPr>
          <w:rFonts w:asciiTheme="majorHAnsi" w:hAnsiTheme="majorHAnsi" w:cstheme="minorHAnsi"/>
          <w:i/>
          <w:sz w:val="24"/>
          <w:szCs w:val="24"/>
        </w:rPr>
        <w:t>Elías en su carro de fuego</w:t>
      </w:r>
      <w:r>
        <w:rPr>
          <w:rFonts w:asciiTheme="majorHAnsi" w:hAnsiTheme="majorHAnsi" w:cstheme="minorHAnsi"/>
          <w:sz w:val="24"/>
          <w:szCs w:val="24"/>
        </w:rPr>
        <w:t>, 1956</w:t>
      </w:r>
      <w:r w:rsidR="00724B34">
        <w:rPr>
          <w:rFonts w:asciiTheme="majorHAnsi" w:hAnsiTheme="majorHAnsi" w:cstheme="minorHAnsi"/>
          <w:sz w:val="24"/>
          <w:szCs w:val="24"/>
        </w:rPr>
        <w:t xml:space="preserve">.  Colección Museo Universidad de Navarra. </w:t>
      </w:r>
      <w:r w:rsidR="00724B34" w:rsidRPr="00E8465D">
        <w:rPr>
          <w:rFonts w:asciiTheme="majorHAnsi" w:hAnsiTheme="majorHAnsi" w:cs="Arial"/>
          <w:bCs/>
          <w:color w:val="222222"/>
          <w:shd w:val="clear" w:color="auto" w:fill="FFFFFF"/>
        </w:rPr>
        <w:t>Jorge Oteiza © Pilar Oteiza, A+V Agencia de Creadores Visuales, 2018. </w:t>
      </w:r>
    </w:p>
    <w:p w:rsidR="004830DB" w:rsidRPr="00A01488" w:rsidRDefault="004830DB" w:rsidP="00A01488">
      <w:pPr>
        <w:pStyle w:val="Prrafodelista"/>
        <w:numPr>
          <w:ilvl w:val="0"/>
          <w:numId w:val="7"/>
        </w:numPr>
        <w:tabs>
          <w:tab w:val="left" w:pos="1646"/>
        </w:tabs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i/>
          <w:sz w:val="24"/>
          <w:szCs w:val="24"/>
        </w:rPr>
        <w:t>Teorema de la desocupación cúbica, 1956.</w:t>
      </w:r>
      <w:r>
        <w:rPr>
          <w:rFonts w:asciiTheme="majorHAnsi" w:hAnsiTheme="majorHAnsi" w:cstheme="minorHAnsi"/>
          <w:sz w:val="24"/>
          <w:szCs w:val="24"/>
        </w:rPr>
        <w:t xml:space="preserve"> Museo Jorge Oteiza. </w:t>
      </w:r>
      <w:r w:rsidRPr="00E8465D">
        <w:rPr>
          <w:rFonts w:asciiTheme="majorHAnsi" w:hAnsiTheme="majorHAnsi" w:cs="Arial"/>
          <w:bCs/>
          <w:color w:val="222222"/>
          <w:shd w:val="clear" w:color="auto" w:fill="FFFFFF"/>
        </w:rPr>
        <w:t>Jorge Oteiza © Pilar Oteiza, A+V Agencia de Creadores Visuales, 2018. </w:t>
      </w:r>
    </w:p>
    <w:p w:rsidR="00A01488" w:rsidRPr="00A01488" w:rsidRDefault="00A01488" w:rsidP="00A01488">
      <w:pPr>
        <w:pStyle w:val="Prrafodelista"/>
        <w:numPr>
          <w:ilvl w:val="0"/>
          <w:numId w:val="7"/>
        </w:numPr>
        <w:tabs>
          <w:tab w:val="left" w:pos="1646"/>
        </w:tabs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i/>
          <w:sz w:val="24"/>
          <w:szCs w:val="24"/>
        </w:rPr>
        <w:t>Poliedro vacío, 1957.</w:t>
      </w:r>
      <w:r>
        <w:rPr>
          <w:rFonts w:asciiTheme="majorHAnsi" w:hAnsiTheme="majorHAnsi" w:cstheme="minorHAnsi"/>
          <w:sz w:val="24"/>
          <w:szCs w:val="24"/>
        </w:rPr>
        <w:t xml:space="preserve"> </w:t>
      </w:r>
      <w:r>
        <w:rPr>
          <w:rFonts w:asciiTheme="majorHAnsi" w:hAnsiTheme="majorHAnsi" w:cstheme="minorHAnsi"/>
          <w:sz w:val="24"/>
          <w:szCs w:val="24"/>
        </w:rPr>
        <w:t xml:space="preserve">Colección Museo Universidad de Navarra. </w:t>
      </w:r>
      <w:r w:rsidRPr="00E8465D">
        <w:rPr>
          <w:rFonts w:asciiTheme="majorHAnsi" w:hAnsiTheme="majorHAnsi" w:cs="Arial"/>
          <w:bCs/>
          <w:color w:val="222222"/>
          <w:shd w:val="clear" w:color="auto" w:fill="FFFFFF"/>
        </w:rPr>
        <w:t>Jorge Oteiza © Pilar Oteiza, A+V Agencia de Creadores Visuales, 2018. </w:t>
      </w:r>
    </w:p>
    <w:p w:rsidR="00E8465D" w:rsidRPr="00E8465D" w:rsidRDefault="00E8465D" w:rsidP="00E8465D">
      <w:pPr>
        <w:pStyle w:val="Prrafodelista"/>
        <w:tabs>
          <w:tab w:val="left" w:pos="1646"/>
        </w:tabs>
        <w:rPr>
          <w:rFonts w:asciiTheme="majorHAnsi" w:hAnsiTheme="majorHAnsi" w:cstheme="minorHAnsi"/>
          <w:sz w:val="24"/>
          <w:szCs w:val="24"/>
        </w:rPr>
      </w:pPr>
    </w:p>
    <w:p w:rsidR="0035470B" w:rsidRDefault="00E8465D" w:rsidP="00E8465D">
      <w:pPr>
        <w:tabs>
          <w:tab w:val="left" w:pos="1646"/>
        </w:tabs>
        <w:rPr>
          <w:rFonts w:asciiTheme="majorHAnsi" w:hAnsiTheme="majorHAnsi" w:cstheme="minorHAnsi"/>
          <w:sz w:val="24"/>
          <w:szCs w:val="24"/>
        </w:rPr>
      </w:pPr>
      <w:r w:rsidRPr="00E8465D"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="00463353" w:rsidRPr="00E8465D">
        <w:rPr>
          <w:rFonts w:asciiTheme="majorHAnsi" w:hAnsiTheme="majorHAnsi" w:cstheme="minorHAnsi"/>
          <w:b/>
          <w:sz w:val="24"/>
          <w:szCs w:val="24"/>
        </w:rPr>
        <w:t xml:space="preserve">FOTOGRAFÍAS DE SALA: </w:t>
      </w:r>
      <w:r w:rsidR="0096677F" w:rsidRPr="00E8465D">
        <w:rPr>
          <w:rFonts w:asciiTheme="majorHAnsi" w:hAnsiTheme="majorHAnsi" w:cstheme="minorHAnsi"/>
          <w:sz w:val="24"/>
          <w:szCs w:val="24"/>
        </w:rPr>
        <w:t>realizadas por Manuel Castells</w:t>
      </w:r>
      <w:r w:rsidR="003F3611" w:rsidRPr="00E8465D">
        <w:rPr>
          <w:rFonts w:asciiTheme="majorHAnsi" w:hAnsiTheme="majorHAnsi" w:cstheme="minorHAnsi"/>
          <w:sz w:val="24"/>
          <w:szCs w:val="24"/>
        </w:rPr>
        <w:t>.</w:t>
      </w:r>
    </w:p>
    <w:p w:rsidR="006F14C4" w:rsidRDefault="006F14C4" w:rsidP="006F14C4">
      <w:pPr>
        <w:tabs>
          <w:tab w:val="left" w:pos="1646"/>
        </w:tabs>
        <w:rPr>
          <w:rFonts w:asciiTheme="majorHAnsi" w:hAnsiTheme="majorHAnsi" w:cstheme="minorHAnsi"/>
          <w:b/>
          <w:sz w:val="24"/>
          <w:szCs w:val="24"/>
        </w:rPr>
      </w:pPr>
      <w:r w:rsidRPr="0035470B">
        <w:rPr>
          <w:rFonts w:asciiTheme="majorHAnsi" w:hAnsiTheme="majorHAnsi" w:cstheme="minorHAnsi"/>
          <w:b/>
          <w:sz w:val="24"/>
          <w:szCs w:val="24"/>
        </w:rPr>
        <w:t>Contacto</w:t>
      </w:r>
      <w:r>
        <w:rPr>
          <w:rFonts w:asciiTheme="majorHAnsi" w:hAnsiTheme="majorHAnsi" w:cstheme="minorHAnsi"/>
          <w:sz w:val="24"/>
          <w:szCs w:val="24"/>
        </w:rPr>
        <w:t>:</w:t>
      </w:r>
      <w:r w:rsidRPr="0035470B">
        <w:rPr>
          <w:rFonts w:asciiTheme="majorHAnsi" w:hAnsiTheme="majorHAnsi" w:cstheme="minorHAnsi"/>
          <w:b/>
          <w:sz w:val="24"/>
          <w:szCs w:val="24"/>
        </w:rPr>
        <w:t xml:space="preserve"> </w:t>
      </w:r>
    </w:p>
    <w:p w:rsidR="006F14C4" w:rsidRDefault="006F14C4" w:rsidP="006F14C4">
      <w:pPr>
        <w:tabs>
          <w:tab w:val="left" w:pos="1646"/>
        </w:tabs>
        <w:rPr>
          <w:rFonts w:asciiTheme="majorHAnsi" w:hAnsiTheme="majorHAnsi" w:cstheme="minorHAnsi"/>
          <w:sz w:val="24"/>
          <w:szCs w:val="24"/>
        </w:rPr>
      </w:pPr>
      <w:r w:rsidRPr="0035470B">
        <w:rPr>
          <w:rFonts w:asciiTheme="majorHAnsi" w:hAnsiTheme="majorHAnsi" w:cstheme="minorHAnsi"/>
          <w:b/>
          <w:sz w:val="24"/>
          <w:szCs w:val="24"/>
        </w:rPr>
        <w:t>Elisa Montserrat</w:t>
      </w:r>
      <w:r>
        <w:rPr>
          <w:rFonts w:asciiTheme="majorHAnsi" w:hAnsiTheme="majorHAnsi" w:cstheme="minorHAnsi"/>
          <w:sz w:val="24"/>
          <w:szCs w:val="24"/>
        </w:rPr>
        <w:t xml:space="preserve"> / emontse@unav.es</w:t>
      </w:r>
      <w:r w:rsidRPr="00C2617A">
        <w:rPr>
          <w:rFonts w:asciiTheme="majorHAnsi" w:hAnsiTheme="majorHAnsi" w:cstheme="minorHAnsi"/>
          <w:sz w:val="24"/>
          <w:szCs w:val="24"/>
        </w:rPr>
        <w:t>/ 948 425600-Ext. 802962 / 637532826</w:t>
      </w:r>
      <w:r>
        <w:rPr>
          <w:rFonts w:asciiTheme="majorHAnsi" w:hAnsiTheme="majorHAnsi" w:cstheme="minorHAnsi"/>
          <w:sz w:val="24"/>
          <w:szCs w:val="24"/>
        </w:rPr>
        <w:t xml:space="preserve"> </w:t>
      </w:r>
    </w:p>
    <w:p w:rsidR="006F14C4" w:rsidRDefault="006F14C4" w:rsidP="006F14C4">
      <w:pPr>
        <w:tabs>
          <w:tab w:val="left" w:pos="1646"/>
        </w:tabs>
        <w:rPr>
          <w:rFonts w:asciiTheme="majorHAnsi" w:hAnsiTheme="majorHAnsi" w:cstheme="minorHAnsi"/>
          <w:sz w:val="24"/>
          <w:szCs w:val="24"/>
        </w:rPr>
      </w:pPr>
      <w:r w:rsidRPr="0035470B">
        <w:rPr>
          <w:rFonts w:asciiTheme="majorHAnsi" w:hAnsiTheme="majorHAnsi" w:cstheme="minorHAnsi"/>
          <w:b/>
          <w:sz w:val="24"/>
          <w:szCs w:val="24"/>
        </w:rPr>
        <w:t>Leire Escalada</w:t>
      </w:r>
      <w:r>
        <w:rPr>
          <w:rFonts w:asciiTheme="majorHAnsi" w:hAnsiTheme="majorHAnsi" w:cstheme="minorHAnsi"/>
          <w:sz w:val="24"/>
          <w:szCs w:val="24"/>
        </w:rPr>
        <w:t xml:space="preserve"> / lescalada@unav.es / </w:t>
      </w:r>
      <w:r w:rsidRPr="002962CE">
        <w:rPr>
          <w:rFonts w:asciiTheme="majorHAnsi" w:hAnsiTheme="majorHAnsi" w:cstheme="minorHAnsi"/>
          <w:sz w:val="24"/>
          <w:szCs w:val="24"/>
        </w:rPr>
        <w:t>948 425600-Ext. 802545</w:t>
      </w:r>
      <w:r>
        <w:rPr>
          <w:rFonts w:asciiTheme="majorHAnsi" w:hAnsiTheme="majorHAnsi" w:cstheme="minorHAnsi"/>
          <w:sz w:val="24"/>
          <w:szCs w:val="24"/>
        </w:rPr>
        <w:t xml:space="preserve"> /</w:t>
      </w:r>
      <w:r>
        <w:rPr>
          <w:rFonts w:asciiTheme="majorHAnsi" w:hAnsiTheme="majorHAnsi" w:cstheme="minorHAnsi"/>
          <w:sz w:val="24"/>
          <w:szCs w:val="24"/>
        </w:rPr>
        <w:t xml:space="preserve"> </w:t>
      </w:r>
      <w:r>
        <w:rPr>
          <w:rFonts w:asciiTheme="majorHAnsi" w:hAnsiTheme="majorHAnsi" w:cstheme="minorHAnsi"/>
          <w:sz w:val="24"/>
          <w:szCs w:val="24"/>
        </w:rPr>
        <w:t>630046068</w:t>
      </w:r>
    </w:p>
    <w:p w:rsidR="006F14C4" w:rsidRPr="00E8465D" w:rsidRDefault="006F14C4" w:rsidP="00E8465D">
      <w:pPr>
        <w:tabs>
          <w:tab w:val="left" w:pos="1646"/>
        </w:tabs>
        <w:rPr>
          <w:rFonts w:asciiTheme="majorHAnsi" w:hAnsiTheme="majorHAnsi" w:cstheme="minorHAnsi"/>
          <w:sz w:val="24"/>
          <w:szCs w:val="24"/>
        </w:rPr>
      </w:pPr>
    </w:p>
    <w:sectPr w:rsidR="006F14C4" w:rsidRPr="00E846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eBold">
    <w:panose1 w:val="00000000000000000000"/>
    <w:charset w:val="00"/>
    <w:family w:val="modern"/>
    <w:notTrueType/>
    <w:pitch w:val="fixed"/>
    <w:sig w:usb0="800000AF" w:usb1="5000204A" w:usb2="00000000" w:usb3="00000000" w:csb0="0000000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7D20"/>
    <w:multiLevelType w:val="hybridMultilevel"/>
    <w:tmpl w:val="6E4279BE"/>
    <w:lvl w:ilvl="0" w:tplc="31C84398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B67E83"/>
    <w:multiLevelType w:val="hybridMultilevel"/>
    <w:tmpl w:val="11869C90"/>
    <w:lvl w:ilvl="0" w:tplc="3B26862E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E227B"/>
    <w:multiLevelType w:val="hybridMultilevel"/>
    <w:tmpl w:val="9796DD5C"/>
    <w:lvl w:ilvl="0" w:tplc="EE38713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A7F22"/>
    <w:multiLevelType w:val="hybridMultilevel"/>
    <w:tmpl w:val="4F143838"/>
    <w:lvl w:ilvl="0" w:tplc="A48C0606">
      <w:start w:val="194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125DEE"/>
    <w:multiLevelType w:val="hybridMultilevel"/>
    <w:tmpl w:val="80C0EB7A"/>
    <w:lvl w:ilvl="0" w:tplc="1B2A852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752775"/>
    <w:multiLevelType w:val="hybridMultilevel"/>
    <w:tmpl w:val="9A2E7290"/>
    <w:lvl w:ilvl="0" w:tplc="D760F722">
      <w:start w:val="27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520CBE"/>
    <w:multiLevelType w:val="hybridMultilevel"/>
    <w:tmpl w:val="B302D0E8"/>
    <w:lvl w:ilvl="0" w:tplc="A4D874F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6C723A"/>
    <w:multiLevelType w:val="hybridMultilevel"/>
    <w:tmpl w:val="5E9A9E04"/>
    <w:lvl w:ilvl="0" w:tplc="2908752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FA4"/>
    <w:rsid w:val="0001189B"/>
    <w:rsid w:val="000849FC"/>
    <w:rsid w:val="000853BE"/>
    <w:rsid w:val="000A7295"/>
    <w:rsid w:val="000C7B91"/>
    <w:rsid w:val="000D763E"/>
    <w:rsid w:val="00122CB4"/>
    <w:rsid w:val="00131592"/>
    <w:rsid w:val="00161669"/>
    <w:rsid w:val="001B3FA4"/>
    <w:rsid w:val="0021639B"/>
    <w:rsid w:val="00217B92"/>
    <w:rsid w:val="0022296E"/>
    <w:rsid w:val="00257AB3"/>
    <w:rsid w:val="00262CF2"/>
    <w:rsid w:val="0026681A"/>
    <w:rsid w:val="002678A4"/>
    <w:rsid w:val="002705E2"/>
    <w:rsid w:val="002806CF"/>
    <w:rsid w:val="002C2780"/>
    <w:rsid w:val="0035470B"/>
    <w:rsid w:val="00374853"/>
    <w:rsid w:val="0037751D"/>
    <w:rsid w:val="00386E2E"/>
    <w:rsid w:val="003937C1"/>
    <w:rsid w:val="003D2B1D"/>
    <w:rsid w:val="003D7FF9"/>
    <w:rsid w:val="003F3611"/>
    <w:rsid w:val="003F6750"/>
    <w:rsid w:val="004006E7"/>
    <w:rsid w:val="004427E1"/>
    <w:rsid w:val="00463353"/>
    <w:rsid w:val="0047322C"/>
    <w:rsid w:val="00480D35"/>
    <w:rsid w:val="004830DB"/>
    <w:rsid w:val="00493959"/>
    <w:rsid w:val="004A4C1A"/>
    <w:rsid w:val="004B0EA2"/>
    <w:rsid w:val="004C1CC8"/>
    <w:rsid w:val="004C6F6B"/>
    <w:rsid w:val="004E7D68"/>
    <w:rsid w:val="004F244C"/>
    <w:rsid w:val="0050372E"/>
    <w:rsid w:val="005204C1"/>
    <w:rsid w:val="0052626C"/>
    <w:rsid w:val="005714AA"/>
    <w:rsid w:val="00571A38"/>
    <w:rsid w:val="005921F5"/>
    <w:rsid w:val="005A2322"/>
    <w:rsid w:val="005A4E42"/>
    <w:rsid w:val="005B5091"/>
    <w:rsid w:val="005D619E"/>
    <w:rsid w:val="005F6A9B"/>
    <w:rsid w:val="006300CC"/>
    <w:rsid w:val="00647DB1"/>
    <w:rsid w:val="0068385D"/>
    <w:rsid w:val="006A1187"/>
    <w:rsid w:val="006A3E3D"/>
    <w:rsid w:val="006D4132"/>
    <w:rsid w:val="006F14C4"/>
    <w:rsid w:val="006F5D4E"/>
    <w:rsid w:val="007021F4"/>
    <w:rsid w:val="00724B34"/>
    <w:rsid w:val="00741733"/>
    <w:rsid w:val="00744403"/>
    <w:rsid w:val="007554C0"/>
    <w:rsid w:val="007940C4"/>
    <w:rsid w:val="007A6FFD"/>
    <w:rsid w:val="007D165D"/>
    <w:rsid w:val="007E1D96"/>
    <w:rsid w:val="007F776B"/>
    <w:rsid w:val="0080137B"/>
    <w:rsid w:val="00805A8D"/>
    <w:rsid w:val="00812D0C"/>
    <w:rsid w:val="008312ED"/>
    <w:rsid w:val="00833352"/>
    <w:rsid w:val="00841D74"/>
    <w:rsid w:val="008628DA"/>
    <w:rsid w:val="00875F85"/>
    <w:rsid w:val="008A5D7F"/>
    <w:rsid w:val="008A697C"/>
    <w:rsid w:val="008B3A8A"/>
    <w:rsid w:val="00905952"/>
    <w:rsid w:val="00920C5B"/>
    <w:rsid w:val="00941BB1"/>
    <w:rsid w:val="0096677F"/>
    <w:rsid w:val="009A27ED"/>
    <w:rsid w:val="009B3030"/>
    <w:rsid w:val="009B318F"/>
    <w:rsid w:val="009B7CF5"/>
    <w:rsid w:val="00A01488"/>
    <w:rsid w:val="00A042A3"/>
    <w:rsid w:val="00A0450A"/>
    <w:rsid w:val="00A215B3"/>
    <w:rsid w:val="00A71CB1"/>
    <w:rsid w:val="00A92D06"/>
    <w:rsid w:val="00AD00BF"/>
    <w:rsid w:val="00AD3C6B"/>
    <w:rsid w:val="00AD46C5"/>
    <w:rsid w:val="00B12FD5"/>
    <w:rsid w:val="00B207C4"/>
    <w:rsid w:val="00B2723E"/>
    <w:rsid w:val="00B333E7"/>
    <w:rsid w:val="00B360F8"/>
    <w:rsid w:val="00B378D9"/>
    <w:rsid w:val="00B37907"/>
    <w:rsid w:val="00B37F37"/>
    <w:rsid w:val="00B5565F"/>
    <w:rsid w:val="00B7336D"/>
    <w:rsid w:val="00B96693"/>
    <w:rsid w:val="00BA2203"/>
    <w:rsid w:val="00BE03B2"/>
    <w:rsid w:val="00C148D8"/>
    <w:rsid w:val="00C2617A"/>
    <w:rsid w:val="00C33D77"/>
    <w:rsid w:val="00C3668C"/>
    <w:rsid w:val="00C402A8"/>
    <w:rsid w:val="00C412AD"/>
    <w:rsid w:val="00C5492B"/>
    <w:rsid w:val="00C7175A"/>
    <w:rsid w:val="00C71E03"/>
    <w:rsid w:val="00C92A0A"/>
    <w:rsid w:val="00CA63BD"/>
    <w:rsid w:val="00CC0AED"/>
    <w:rsid w:val="00CD2921"/>
    <w:rsid w:val="00CD6E57"/>
    <w:rsid w:val="00CF09DF"/>
    <w:rsid w:val="00D06DE3"/>
    <w:rsid w:val="00D27AB8"/>
    <w:rsid w:val="00D31801"/>
    <w:rsid w:val="00D42676"/>
    <w:rsid w:val="00D4362B"/>
    <w:rsid w:val="00D621BC"/>
    <w:rsid w:val="00D875F2"/>
    <w:rsid w:val="00DA1B2A"/>
    <w:rsid w:val="00DD1BD1"/>
    <w:rsid w:val="00DE2638"/>
    <w:rsid w:val="00DF7512"/>
    <w:rsid w:val="00E05208"/>
    <w:rsid w:val="00E05FD0"/>
    <w:rsid w:val="00E8465D"/>
    <w:rsid w:val="00EA78FF"/>
    <w:rsid w:val="00ED7EB2"/>
    <w:rsid w:val="00EE1E58"/>
    <w:rsid w:val="00F05D54"/>
    <w:rsid w:val="00F168A2"/>
    <w:rsid w:val="00F33D7A"/>
    <w:rsid w:val="00F3618A"/>
    <w:rsid w:val="00F8382B"/>
    <w:rsid w:val="00FC3C24"/>
    <w:rsid w:val="00FE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2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1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1CC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335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6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463353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F8382B"/>
    <w:rPr>
      <w:i/>
      <w:iCs/>
    </w:rPr>
  </w:style>
  <w:style w:type="character" w:styleId="Textoennegrita">
    <w:name w:val="Strong"/>
    <w:basedOn w:val="Fuentedeprrafopredeter"/>
    <w:uiPriority w:val="22"/>
    <w:qFormat/>
    <w:rsid w:val="00AD00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2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1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1CC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335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6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463353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F8382B"/>
    <w:rPr>
      <w:i/>
      <w:iCs/>
    </w:rPr>
  </w:style>
  <w:style w:type="character" w:styleId="Textoennegrita">
    <w:name w:val="Strong"/>
    <w:basedOn w:val="Fuentedeprrafopredeter"/>
    <w:uiPriority w:val="22"/>
    <w:qFormat/>
    <w:rsid w:val="00AD00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hyperlink" Target="https://museo.unav.edu/prensa/jorge-oteiza" TargetMode="Externa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84503-216A-4ABD-85A2-AEF7A9C38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2107</TotalTime>
  <Pages>1</Pages>
  <Words>1583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Servicios Informáticos</dc:creator>
  <cp:lastModifiedBy>Servicios Informáticos</cp:lastModifiedBy>
  <cp:revision>56</cp:revision>
  <cp:lastPrinted>2018-12-12T09:27:00Z</cp:lastPrinted>
  <dcterms:created xsi:type="dcterms:W3CDTF">2018-04-17T09:54:00Z</dcterms:created>
  <dcterms:modified xsi:type="dcterms:W3CDTF">2018-12-12T09:42:00Z</dcterms:modified>
</cp:coreProperties>
</file>