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C1" w:rsidRDefault="001E72C1" w:rsidP="001E72C1">
      <w:pPr>
        <w:jc w:val="center"/>
        <w:rPr>
          <w:b/>
          <w:sz w:val="32"/>
          <w:szCs w:val="32"/>
          <w:lang w:val="es-ES_tradnl"/>
        </w:rPr>
      </w:pPr>
      <w:r>
        <w:rPr>
          <w:b/>
          <w:noProof/>
          <w:sz w:val="32"/>
          <w:szCs w:val="32"/>
          <w:lang w:eastAsia="zh-CN"/>
        </w:rPr>
        <w:drawing>
          <wp:inline distT="0" distB="0" distL="0" distR="0">
            <wp:extent cx="3712845" cy="584200"/>
            <wp:effectExtent l="0" t="0" r="1905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84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2C1" w:rsidRDefault="001E72C1" w:rsidP="001E72C1">
      <w:pPr>
        <w:jc w:val="center"/>
        <w:rPr>
          <w:b/>
          <w:sz w:val="40"/>
          <w:szCs w:val="32"/>
          <w:lang w:val="es-ES_tradnl"/>
        </w:rPr>
      </w:pPr>
      <w:r>
        <w:rPr>
          <w:b/>
          <w:sz w:val="40"/>
          <w:szCs w:val="32"/>
          <w:lang w:val="es-ES_tradnl"/>
        </w:rPr>
        <w:t xml:space="preserve">PROYECTO </w:t>
      </w:r>
    </w:p>
    <w:p w:rsidR="001E72C1" w:rsidRDefault="00B606FB" w:rsidP="001E72C1">
      <w:pPr>
        <w:jc w:val="center"/>
        <w:rPr>
          <w:b/>
          <w:sz w:val="40"/>
          <w:szCs w:val="32"/>
          <w:lang w:val="es-ES_tradnl"/>
        </w:rPr>
      </w:pPr>
      <w:r>
        <w:rPr>
          <w:b/>
          <w:sz w:val="40"/>
          <w:szCs w:val="32"/>
          <w:lang w:val="es-ES_tradnl"/>
        </w:rPr>
        <w:t>ROTHKO.50</w:t>
      </w:r>
    </w:p>
    <w:p w:rsidR="001E72C1" w:rsidRDefault="00B606FB" w:rsidP="001E72C1">
      <w:pPr>
        <w:jc w:val="center"/>
        <w:rPr>
          <w:b/>
          <w:sz w:val="32"/>
          <w:szCs w:val="32"/>
          <w:lang w:val="es-ES_tradnl"/>
        </w:rPr>
      </w:pPr>
      <w:r>
        <w:rPr>
          <w:b/>
          <w:noProof/>
          <w:sz w:val="32"/>
          <w:szCs w:val="32"/>
          <w:lang w:eastAsia="zh-CN"/>
        </w:rPr>
        <w:drawing>
          <wp:inline distT="0" distB="0" distL="0" distR="0">
            <wp:extent cx="3670300" cy="4826000"/>
            <wp:effectExtent l="0" t="0" r="635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hk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6FB" w:rsidRDefault="00B606FB">
      <w:pPr>
        <w:rPr>
          <w:b/>
          <w:sz w:val="32"/>
          <w:szCs w:val="32"/>
          <w:lang w:val="es-ES_tradnl"/>
        </w:rPr>
      </w:pPr>
      <w:r>
        <w:rPr>
          <w:noProof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4958080</wp:posOffset>
            </wp:positionH>
            <wp:positionV relativeFrom="paragraph">
              <wp:posOffset>1265555</wp:posOffset>
            </wp:positionV>
            <wp:extent cx="937260" cy="1097280"/>
            <wp:effectExtent l="0" t="0" r="0" b="7620"/>
            <wp:wrapThrough wrapText="bothSides">
              <wp:wrapPolygon edited="0">
                <wp:start x="1317" y="0"/>
                <wp:lineTo x="0" y="8250"/>
                <wp:lineTo x="0" y="19125"/>
                <wp:lineTo x="439" y="21375"/>
                <wp:lineTo x="3951" y="21375"/>
                <wp:lineTo x="5268" y="18000"/>
                <wp:lineTo x="21073" y="15750"/>
                <wp:lineTo x="21073" y="12375"/>
                <wp:lineTo x="9659" y="7125"/>
                <wp:lineTo x="3951" y="6000"/>
                <wp:lineTo x="3951" y="750"/>
                <wp:lineTo x="3512" y="0"/>
                <wp:lineTo x="1317" y="0"/>
              </wp:wrapPolygon>
            </wp:wrapThrough>
            <wp:docPr id="12" name="Imagen 1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  <w:lang w:val="es-ES_tradnl"/>
        </w:rPr>
        <w:br w:type="page"/>
      </w:r>
    </w:p>
    <w:p w:rsidR="001E72C1" w:rsidRDefault="001E72C1" w:rsidP="001E72C1">
      <w:pPr>
        <w:jc w:val="both"/>
        <w:rPr>
          <w:sz w:val="28"/>
          <w:szCs w:val="28"/>
          <w:lang w:val="es-ES_tradnl"/>
        </w:rPr>
      </w:pPr>
      <w:r>
        <w:rPr>
          <w:b/>
          <w:sz w:val="32"/>
          <w:szCs w:val="28"/>
          <w:u w:val="single"/>
          <w:lang w:val="es-ES_tradnl"/>
        </w:rPr>
        <w:lastRenderedPageBreak/>
        <w:t>Introducción</w:t>
      </w:r>
      <w:r>
        <w:rPr>
          <w:sz w:val="28"/>
          <w:szCs w:val="28"/>
          <w:lang w:val="es-ES_tradnl"/>
        </w:rPr>
        <w:t xml:space="preserve">: </w:t>
      </w:r>
    </w:p>
    <w:p w:rsidR="0077075A" w:rsidRDefault="007C6644" w:rsidP="00B744F5">
      <w:p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Marc </w:t>
      </w:r>
      <w:proofErr w:type="spellStart"/>
      <w:r w:rsidR="00716898">
        <w:rPr>
          <w:sz w:val="28"/>
          <w:szCs w:val="28"/>
          <w:lang w:val="es-ES_tradnl"/>
        </w:rPr>
        <w:t>Rothko</w:t>
      </w:r>
      <w:proofErr w:type="spellEnd"/>
      <w:r>
        <w:rPr>
          <w:sz w:val="28"/>
          <w:szCs w:val="28"/>
          <w:lang w:val="es-ES_tradnl"/>
        </w:rPr>
        <w:t xml:space="preserve"> (1903-1970) está considerado como uno de los principales artistas del movimiento </w:t>
      </w:r>
      <w:r w:rsidR="002D7508">
        <w:rPr>
          <w:sz w:val="28"/>
          <w:szCs w:val="28"/>
          <w:lang w:val="es-ES_tradnl"/>
        </w:rPr>
        <w:t xml:space="preserve">denominado como </w:t>
      </w:r>
      <w:r w:rsidRPr="002D7508">
        <w:rPr>
          <w:i/>
          <w:sz w:val="28"/>
          <w:szCs w:val="28"/>
          <w:lang w:val="es-ES_tradnl"/>
        </w:rPr>
        <w:t>expresionismo abstracto americano</w:t>
      </w:r>
      <w:r>
        <w:rPr>
          <w:sz w:val="28"/>
          <w:szCs w:val="28"/>
          <w:lang w:val="es-ES_tradnl"/>
        </w:rPr>
        <w:t xml:space="preserve">. </w:t>
      </w:r>
      <w:proofErr w:type="spellStart"/>
      <w:r>
        <w:rPr>
          <w:sz w:val="28"/>
          <w:szCs w:val="28"/>
          <w:lang w:val="es-ES_tradnl"/>
        </w:rPr>
        <w:t>Rothko</w:t>
      </w:r>
      <w:proofErr w:type="spellEnd"/>
      <w:r>
        <w:rPr>
          <w:sz w:val="28"/>
          <w:szCs w:val="28"/>
          <w:lang w:val="es-ES_tradnl"/>
        </w:rPr>
        <w:t xml:space="preserve"> es admirado y se le considera uno de los artistas más influyentes en el panorama artístico internacional. Hacia mediados de los años 40 comienza a realizar sus llamados “multiformes”, conformados como muros de luz y color y planteados como pintura “contemplativa”. </w:t>
      </w:r>
      <w:r w:rsidR="00E53D31">
        <w:rPr>
          <w:sz w:val="28"/>
          <w:szCs w:val="28"/>
          <w:lang w:val="es-ES_tradnl"/>
        </w:rPr>
        <w:t>A través del color de estas peculiares obras busca provocar efectos psicológicos en el espectador, llegando a producir la denominada como “</w:t>
      </w:r>
      <w:proofErr w:type="spellStart"/>
      <w:r w:rsidR="00E53D31">
        <w:rPr>
          <w:sz w:val="28"/>
          <w:szCs w:val="28"/>
          <w:lang w:val="es-ES_tradnl"/>
        </w:rPr>
        <w:t>Rothko</w:t>
      </w:r>
      <w:proofErr w:type="spellEnd"/>
      <w:r w:rsidR="00E53D31">
        <w:rPr>
          <w:sz w:val="28"/>
          <w:szCs w:val="28"/>
          <w:lang w:val="es-ES_tradnl"/>
        </w:rPr>
        <w:t xml:space="preserve"> </w:t>
      </w:r>
      <w:proofErr w:type="spellStart"/>
      <w:r w:rsidR="00E53D31">
        <w:rPr>
          <w:sz w:val="28"/>
          <w:szCs w:val="28"/>
          <w:lang w:val="es-ES_tradnl"/>
        </w:rPr>
        <w:t>experience</w:t>
      </w:r>
      <w:proofErr w:type="spellEnd"/>
      <w:r w:rsidR="00E53D31">
        <w:rPr>
          <w:sz w:val="28"/>
          <w:szCs w:val="28"/>
          <w:lang w:val="es-ES_tradnl"/>
        </w:rPr>
        <w:t>”.</w:t>
      </w:r>
    </w:p>
    <w:p w:rsidR="00E84D68" w:rsidRDefault="0077075A" w:rsidP="00B744F5">
      <w:p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El</w:t>
      </w:r>
      <w:r w:rsidR="007C6644">
        <w:rPr>
          <w:sz w:val="28"/>
          <w:szCs w:val="28"/>
          <w:lang w:val="es-ES_tradnl"/>
        </w:rPr>
        <w:t xml:space="preserve"> Museo Universidad de Navarra </w:t>
      </w:r>
      <w:r>
        <w:rPr>
          <w:sz w:val="28"/>
          <w:szCs w:val="28"/>
          <w:lang w:val="es-ES_tradnl"/>
        </w:rPr>
        <w:t xml:space="preserve">incluye en su colección permanente </w:t>
      </w:r>
      <w:r w:rsidR="007C6644">
        <w:rPr>
          <w:sz w:val="28"/>
          <w:szCs w:val="28"/>
          <w:lang w:val="es-ES_tradnl"/>
        </w:rPr>
        <w:t xml:space="preserve">uno de estos “multiformes”, la obra </w:t>
      </w:r>
      <w:proofErr w:type="spellStart"/>
      <w:r w:rsidR="007C6644" w:rsidRPr="002D7508">
        <w:rPr>
          <w:i/>
          <w:sz w:val="28"/>
          <w:szCs w:val="28"/>
          <w:lang w:val="es-ES_tradnl"/>
        </w:rPr>
        <w:t>Untitled</w:t>
      </w:r>
      <w:proofErr w:type="spellEnd"/>
      <w:r w:rsidR="007C6644" w:rsidRPr="002D7508">
        <w:rPr>
          <w:i/>
          <w:sz w:val="28"/>
          <w:szCs w:val="28"/>
          <w:lang w:val="es-ES_tradnl"/>
        </w:rPr>
        <w:t xml:space="preserve"> </w:t>
      </w:r>
      <w:r w:rsidR="00F7177B" w:rsidRPr="00F7177B">
        <w:rPr>
          <w:sz w:val="28"/>
          <w:szCs w:val="28"/>
          <w:lang w:val="es-ES_tradnl"/>
        </w:rPr>
        <w:t xml:space="preserve">realizada en </w:t>
      </w:r>
      <w:r w:rsidR="007C6644" w:rsidRPr="00F7177B">
        <w:rPr>
          <w:sz w:val="28"/>
          <w:szCs w:val="28"/>
          <w:lang w:val="es-ES_tradnl"/>
        </w:rPr>
        <w:t>1969</w:t>
      </w:r>
      <w:r w:rsidRPr="00F7177B">
        <w:rPr>
          <w:sz w:val="28"/>
          <w:szCs w:val="28"/>
          <w:lang w:val="es-ES_tradnl"/>
        </w:rPr>
        <w:t>. Precisamente</w:t>
      </w:r>
      <w:r w:rsidRPr="0077075A">
        <w:rPr>
          <w:sz w:val="28"/>
          <w:szCs w:val="28"/>
          <w:lang w:val="es-ES_tradnl"/>
        </w:rPr>
        <w:t xml:space="preserve"> este año 2019 se cumple el 50 aniversario de </w:t>
      </w:r>
      <w:r>
        <w:rPr>
          <w:sz w:val="28"/>
          <w:szCs w:val="28"/>
          <w:lang w:val="es-ES_tradnl"/>
        </w:rPr>
        <w:t>esta</w:t>
      </w:r>
      <w:r w:rsidRPr="0077075A">
        <w:rPr>
          <w:sz w:val="28"/>
          <w:szCs w:val="28"/>
          <w:lang w:val="es-ES_tradnl"/>
        </w:rPr>
        <w:t xml:space="preserve"> obra</w:t>
      </w:r>
      <w:r>
        <w:rPr>
          <w:sz w:val="28"/>
          <w:szCs w:val="28"/>
          <w:lang w:val="es-ES_tradnl"/>
        </w:rPr>
        <w:t xml:space="preserve">, por lo que se quiere </w:t>
      </w:r>
      <w:r w:rsidR="00F7177B">
        <w:rPr>
          <w:sz w:val="28"/>
          <w:szCs w:val="28"/>
          <w:lang w:val="es-ES_tradnl"/>
        </w:rPr>
        <w:t xml:space="preserve">celebrar este evento con la realización de este proyecto </w:t>
      </w:r>
      <w:r w:rsidR="00F7177B">
        <w:rPr>
          <w:sz w:val="28"/>
          <w:szCs w:val="28"/>
          <w:lang w:val="es-ES_tradnl"/>
        </w:rPr>
        <w:t>colaborativo</w:t>
      </w:r>
      <w:r w:rsidR="00F7177B">
        <w:rPr>
          <w:sz w:val="28"/>
          <w:szCs w:val="28"/>
          <w:lang w:val="es-ES_tradnl"/>
        </w:rPr>
        <w:t xml:space="preserve"> dirigido a la población escolar. </w:t>
      </w:r>
    </w:p>
    <w:p w:rsidR="00883869" w:rsidRDefault="00883869" w:rsidP="00883869">
      <w:pPr>
        <w:jc w:val="both"/>
        <w:rPr>
          <w:sz w:val="28"/>
          <w:szCs w:val="28"/>
          <w:lang w:val="es-ES_tradnl"/>
        </w:rPr>
      </w:pPr>
      <w:r>
        <w:rPr>
          <w:b/>
          <w:sz w:val="32"/>
          <w:szCs w:val="28"/>
          <w:u w:val="single"/>
          <w:lang w:val="es-ES_tradnl"/>
        </w:rPr>
        <w:t>Fin</w:t>
      </w:r>
      <w:r>
        <w:rPr>
          <w:sz w:val="28"/>
          <w:szCs w:val="28"/>
          <w:lang w:val="es-ES_tradnl"/>
        </w:rPr>
        <w:t xml:space="preserve">: </w:t>
      </w:r>
    </w:p>
    <w:p w:rsidR="00716898" w:rsidRDefault="00883869" w:rsidP="00883869">
      <w:p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El proyecto pretende ayudar al alumnado a d</w:t>
      </w:r>
      <w:r w:rsidRPr="00883869">
        <w:rPr>
          <w:sz w:val="28"/>
          <w:szCs w:val="28"/>
          <w:lang w:val="es-ES_tradnl"/>
        </w:rPr>
        <w:t xml:space="preserve">escubrir </w:t>
      </w:r>
      <w:r w:rsidR="00E915FD">
        <w:rPr>
          <w:sz w:val="28"/>
          <w:szCs w:val="28"/>
          <w:lang w:val="es-ES_tradnl"/>
        </w:rPr>
        <w:t>el</w:t>
      </w:r>
      <w:r w:rsidRPr="00883869">
        <w:rPr>
          <w:sz w:val="28"/>
          <w:szCs w:val="28"/>
          <w:lang w:val="es-ES_tradnl"/>
        </w:rPr>
        <w:t xml:space="preserve"> método</w:t>
      </w:r>
      <w:r w:rsidR="00E915FD">
        <w:rPr>
          <w:sz w:val="28"/>
          <w:szCs w:val="28"/>
          <w:lang w:val="es-ES_tradnl"/>
        </w:rPr>
        <w:t xml:space="preserve"> </w:t>
      </w:r>
      <w:r w:rsidR="00716898">
        <w:rPr>
          <w:sz w:val="28"/>
          <w:szCs w:val="28"/>
          <w:lang w:val="es-ES_tradnl"/>
        </w:rPr>
        <w:t xml:space="preserve">“Visual </w:t>
      </w:r>
      <w:proofErr w:type="spellStart"/>
      <w:r w:rsidR="00716898">
        <w:rPr>
          <w:sz w:val="28"/>
          <w:szCs w:val="28"/>
          <w:lang w:val="es-ES_tradnl"/>
        </w:rPr>
        <w:t>thinking</w:t>
      </w:r>
      <w:proofErr w:type="spellEnd"/>
      <w:r w:rsidR="00716898">
        <w:rPr>
          <w:sz w:val="28"/>
          <w:szCs w:val="28"/>
          <w:lang w:val="es-ES_tradnl"/>
        </w:rPr>
        <w:t xml:space="preserve">” </w:t>
      </w:r>
      <w:r w:rsidRPr="00883869">
        <w:rPr>
          <w:sz w:val="28"/>
          <w:szCs w:val="28"/>
          <w:lang w:val="es-ES_tradnl"/>
        </w:rPr>
        <w:t xml:space="preserve">para </w:t>
      </w:r>
      <w:r w:rsidR="00716898">
        <w:rPr>
          <w:sz w:val="28"/>
          <w:szCs w:val="28"/>
          <w:lang w:val="es-ES_tradnl"/>
        </w:rPr>
        <w:t xml:space="preserve">favorecer el </w:t>
      </w:r>
      <w:r w:rsidR="00F7177B">
        <w:rPr>
          <w:sz w:val="28"/>
          <w:szCs w:val="28"/>
          <w:lang w:val="es-ES_tradnl"/>
        </w:rPr>
        <w:t xml:space="preserve">“aprender a </w:t>
      </w:r>
      <w:r w:rsidR="00D90CBD">
        <w:rPr>
          <w:sz w:val="28"/>
          <w:szCs w:val="28"/>
          <w:lang w:val="es-ES_tradnl"/>
        </w:rPr>
        <w:t>mirar</w:t>
      </w:r>
      <w:r w:rsidR="00F7177B">
        <w:rPr>
          <w:sz w:val="28"/>
          <w:szCs w:val="28"/>
          <w:lang w:val="es-ES_tradnl"/>
        </w:rPr>
        <w:t xml:space="preserve"> en profundidad”</w:t>
      </w:r>
      <w:r w:rsidR="00716898">
        <w:rPr>
          <w:sz w:val="28"/>
          <w:szCs w:val="28"/>
          <w:lang w:val="es-ES_tradnl"/>
        </w:rPr>
        <w:t>, el pensamiento crítico</w:t>
      </w:r>
      <w:r w:rsidR="00F7177B">
        <w:rPr>
          <w:sz w:val="28"/>
          <w:szCs w:val="28"/>
          <w:lang w:val="es-ES_tradnl"/>
        </w:rPr>
        <w:t xml:space="preserve"> </w:t>
      </w:r>
      <w:r w:rsidR="00716898">
        <w:rPr>
          <w:sz w:val="28"/>
          <w:szCs w:val="28"/>
          <w:lang w:val="es-ES_tradnl"/>
        </w:rPr>
        <w:t xml:space="preserve">y a </w:t>
      </w:r>
      <w:r w:rsidRPr="00883869">
        <w:rPr>
          <w:sz w:val="28"/>
          <w:szCs w:val="28"/>
          <w:lang w:val="es-ES_tradnl"/>
        </w:rPr>
        <w:t xml:space="preserve">expresarse con un lenguaje </w:t>
      </w:r>
      <w:r w:rsidR="00E915FD">
        <w:rPr>
          <w:sz w:val="28"/>
          <w:szCs w:val="28"/>
          <w:lang w:val="es-ES_tradnl"/>
        </w:rPr>
        <w:t>creativo</w:t>
      </w:r>
      <w:r>
        <w:rPr>
          <w:sz w:val="28"/>
          <w:szCs w:val="28"/>
          <w:lang w:val="es-ES_tradnl"/>
        </w:rPr>
        <w:t>. Se puede así aumentar su</w:t>
      </w:r>
      <w:r w:rsidRPr="00883869">
        <w:rPr>
          <w:sz w:val="28"/>
          <w:szCs w:val="28"/>
          <w:lang w:val="es-ES_tradnl"/>
        </w:rPr>
        <w:t xml:space="preserve"> curiosidad por conocer </w:t>
      </w:r>
      <w:r w:rsidR="00E53D31">
        <w:rPr>
          <w:sz w:val="28"/>
          <w:szCs w:val="28"/>
          <w:lang w:val="es-ES_tradnl"/>
        </w:rPr>
        <w:t>la realidad</w:t>
      </w:r>
      <w:r w:rsidRPr="00883869">
        <w:rPr>
          <w:sz w:val="28"/>
          <w:szCs w:val="28"/>
          <w:lang w:val="es-ES_tradnl"/>
        </w:rPr>
        <w:t xml:space="preserve"> de </w:t>
      </w:r>
      <w:r w:rsidR="00716898">
        <w:rPr>
          <w:sz w:val="28"/>
          <w:szCs w:val="28"/>
          <w:lang w:val="es-ES_tradnl"/>
        </w:rPr>
        <w:t>manera autónoma</w:t>
      </w:r>
      <w:r w:rsidR="00D90CBD">
        <w:rPr>
          <w:sz w:val="28"/>
          <w:szCs w:val="28"/>
          <w:lang w:val="es-ES_tradnl"/>
        </w:rPr>
        <w:t xml:space="preserve"> y creativa</w:t>
      </w:r>
      <w:r w:rsidRPr="00883869">
        <w:rPr>
          <w:sz w:val="28"/>
          <w:szCs w:val="28"/>
          <w:lang w:val="es-ES_tradnl"/>
        </w:rPr>
        <w:t xml:space="preserve">. A partir de la experiencia vivida en este taller se pretende que el alumnado descubra </w:t>
      </w:r>
      <w:r w:rsidR="00716898">
        <w:rPr>
          <w:sz w:val="28"/>
          <w:szCs w:val="28"/>
          <w:lang w:val="es-ES_tradnl"/>
        </w:rPr>
        <w:t>las posibilidades que el arte presenta para el desarrollo personal</w:t>
      </w:r>
      <w:r w:rsidRPr="00883869">
        <w:rPr>
          <w:sz w:val="28"/>
          <w:szCs w:val="28"/>
          <w:lang w:val="es-ES_tradnl"/>
        </w:rPr>
        <w:t xml:space="preserve">. </w:t>
      </w:r>
    </w:p>
    <w:p w:rsidR="00883869" w:rsidRDefault="00883869" w:rsidP="00883869">
      <w:pPr>
        <w:jc w:val="both"/>
        <w:rPr>
          <w:sz w:val="28"/>
          <w:szCs w:val="28"/>
          <w:lang w:val="es-ES_tradnl"/>
        </w:rPr>
      </w:pPr>
      <w:r>
        <w:rPr>
          <w:b/>
          <w:sz w:val="32"/>
          <w:szCs w:val="28"/>
          <w:u w:val="single"/>
          <w:lang w:val="es-ES_tradnl"/>
        </w:rPr>
        <w:t>Objetivos</w:t>
      </w:r>
      <w:r>
        <w:rPr>
          <w:sz w:val="28"/>
          <w:szCs w:val="28"/>
          <w:lang w:val="es-ES_tradnl"/>
        </w:rPr>
        <w:t xml:space="preserve">: </w:t>
      </w:r>
    </w:p>
    <w:p w:rsidR="001E72C1" w:rsidRDefault="001E72C1" w:rsidP="001E72C1">
      <w:pPr>
        <w:pStyle w:val="Prrafodelista"/>
        <w:numPr>
          <w:ilvl w:val="0"/>
          <w:numId w:val="1"/>
        </w:num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Fomentar </w:t>
      </w:r>
      <w:r w:rsidR="00AB5066">
        <w:rPr>
          <w:sz w:val="28"/>
          <w:szCs w:val="28"/>
          <w:lang w:val="es-ES_tradnl"/>
        </w:rPr>
        <w:t xml:space="preserve">el conocimiento del </w:t>
      </w:r>
      <w:r w:rsidR="00FD1B3F">
        <w:rPr>
          <w:sz w:val="28"/>
          <w:szCs w:val="28"/>
          <w:lang w:val="es-ES_tradnl"/>
        </w:rPr>
        <w:t xml:space="preserve">propio </w:t>
      </w:r>
      <w:r w:rsidR="00AB5066">
        <w:rPr>
          <w:sz w:val="28"/>
          <w:szCs w:val="28"/>
          <w:lang w:val="es-ES_tradnl"/>
        </w:rPr>
        <w:t>mundo interior</w:t>
      </w:r>
      <w:r w:rsidR="00D90CBD">
        <w:rPr>
          <w:sz w:val="28"/>
          <w:szCs w:val="28"/>
          <w:lang w:val="es-ES_tradnl"/>
        </w:rPr>
        <w:t xml:space="preserve">: pensamiento, sentimientos y </w:t>
      </w:r>
      <w:r w:rsidR="00FD1B3F">
        <w:rPr>
          <w:sz w:val="28"/>
          <w:szCs w:val="28"/>
          <w:lang w:val="es-ES_tradnl"/>
        </w:rPr>
        <w:t xml:space="preserve"> emociones</w:t>
      </w:r>
    </w:p>
    <w:p w:rsidR="00FD1B3F" w:rsidRDefault="00FD1B3F" w:rsidP="001E72C1">
      <w:pPr>
        <w:pStyle w:val="Prrafodelista"/>
        <w:numPr>
          <w:ilvl w:val="0"/>
          <w:numId w:val="1"/>
        </w:num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Fomentar el conocimiento de las interacciones entre el mundo interior y el mundo exterior, tanto natural como social y cultural.</w:t>
      </w:r>
    </w:p>
    <w:p w:rsidR="001E72C1" w:rsidRDefault="001E72C1" w:rsidP="001E72C1">
      <w:pPr>
        <w:pStyle w:val="Prrafodelista"/>
        <w:numPr>
          <w:ilvl w:val="0"/>
          <w:numId w:val="1"/>
        </w:num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Ayudar a la interpretación y comprensión del arte contemporáneo</w:t>
      </w:r>
      <w:r w:rsidR="00AB5066">
        <w:rPr>
          <w:sz w:val="28"/>
          <w:szCs w:val="28"/>
          <w:lang w:val="es-ES_tradnl"/>
        </w:rPr>
        <w:t xml:space="preserve"> en general y la abstracción en particular</w:t>
      </w:r>
    </w:p>
    <w:p w:rsidR="001E72C1" w:rsidRDefault="001E72C1" w:rsidP="001E72C1">
      <w:pPr>
        <w:pStyle w:val="Prrafodelista"/>
        <w:numPr>
          <w:ilvl w:val="0"/>
          <w:numId w:val="1"/>
        </w:num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Desarrollar la inteligencia creativa</w:t>
      </w:r>
      <w:r w:rsidR="00C96A83">
        <w:rPr>
          <w:sz w:val="28"/>
          <w:szCs w:val="28"/>
          <w:lang w:val="es-ES_tradnl"/>
        </w:rPr>
        <w:t xml:space="preserve"> y el lenguaje artístico</w:t>
      </w:r>
    </w:p>
    <w:p w:rsidR="001E72C1" w:rsidRDefault="00D90CBD" w:rsidP="001E72C1">
      <w:pPr>
        <w:pStyle w:val="Prrafodelista"/>
        <w:numPr>
          <w:ilvl w:val="0"/>
          <w:numId w:val="1"/>
        </w:num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lastRenderedPageBreak/>
        <w:t>Fomentar la participación a través del</w:t>
      </w:r>
      <w:r w:rsidR="001E72C1">
        <w:rPr>
          <w:sz w:val="28"/>
          <w:szCs w:val="28"/>
          <w:lang w:val="es-ES_tradnl"/>
        </w:rPr>
        <w:t xml:space="preserve"> trabajo colaborativo, tanto en el </w:t>
      </w:r>
      <w:r>
        <w:rPr>
          <w:sz w:val="28"/>
          <w:szCs w:val="28"/>
          <w:lang w:val="es-ES_tradnl"/>
        </w:rPr>
        <w:t xml:space="preserve">Museo </w:t>
      </w:r>
      <w:r w:rsidR="001E72C1">
        <w:rPr>
          <w:sz w:val="28"/>
          <w:szCs w:val="28"/>
          <w:lang w:val="es-ES_tradnl"/>
        </w:rPr>
        <w:t xml:space="preserve">como con otros centros educativos participantes </w:t>
      </w:r>
    </w:p>
    <w:p w:rsidR="00152057" w:rsidRDefault="00152057" w:rsidP="00152057">
      <w:pPr>
        <w:jc w:val="both"/>
        <w:rPr>
          <w:sz w:val="28"/>
          <w:szCs w:val="28"/>
          <w:lang w:val="es-ES_tradnl"/>
        </w:rPr>
      </w:pPr>
    </w:p>
    <w:p w:rsidR="00152057" w:rsidRPr="00152057" w:rsidRDefault="00152057" w:rsidP="00152057">
      <w:pPr>
        <w:jc w:val="both"/>
        <w:rPr>
          <w:sz w:val="28"/>
          <w:szCs w:val="28"/>
          <w:lang w:val="es-ES_tradnl"/>
        </w:rPr>
      </w:pPr>
      <w:r>
        <w:rPr>
          <w:b/>
          <w:sz w:val="32"/>
          <w:szCs w:val="28"/>
          <w:u w:val="single"/>
          <w:lang w:val="es-ES_tradnl"/>
        </w:rPr>
        <w:t>Contenidos</w:t>
      </w:r>
      <w:r w:rsidRPr="00152057">
        <w:rPr>
          <w:sz w:val="28"/>
          <w:szCs w:val="28"/>
          <w:lang w:val="es-ES_tradnl"/>
        </w:rPr>
        <w:t xml:space="preserve">: </w:t>
      </w:r>
    </w:p>
    <w:p w:rsidR="00152057" w:rsidRDefault="00152057" w:rsidP="00152057">
      <w:pPr>
        <w:pStyle w:val="Prrafodelista"/>
        <w:numPr>
          <w:ilvl w:val="0"/>
          <w:numId w:val="1"/>
        </w:num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El mundo interior</w:t>
      </w:r>
    </w:p>
    <w:p w:rsidR="00152057" w:rsidRDefault="00152057" w:rsidP="00152057">
      <w:pPr>
        <w:pStyle w:val="Prrafodelista"/>
        <w:numPr>
          <w:ilvl w:val="0"/>
          <w:numId w:val="1"/>
        </w:num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Autoconocimiento</w:t>
      </w:r>
    </w:p>
    <w:p w:rsidR="00152057" w:rsidRDefault="00152057" w:rsidP="00152057">
      <w:pPr>
        <w:pStyle w:val="Prrafodelista"/>
        <w:numPr>
          <w:ilvl w:val="0"/>
          <w:numId w:val="1"/>
        </w:num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Emociones</w:t>
      </w:r>
    </w:p>
    <w:p w:rsidR="00152057" w:rsidRDefault="00152057" w:rsidP="00152057">
      <w:pPr>
        <w:pStyle w:val="Prrafodelista"/>
        <w:numPr>
          <w:ilvl w:val="0"/>
          <w:numId w:val="1"/>
        </w:num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El mundo exterior: natural y social</w:t>
      </w:r>
    </w:p>
    <w:p w:rsidR="00152057" w:rsidRPr="00152057" w:rsidRDefault="00152057" w:rsidP="00152057">
      <w:pPr>
        <w:pStyle w:val="Prrafodelista"/>
        <w:numPr>
          <w:ilvl w:val="0"/>
          <w:numId w:val="1"/>
        </w:num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Cultura</w:t>
      </w:r>
    </w:p>
    <w:p w:rsidR="00152057" w:rsidRDefault="00152057" w:rsidP="00152057">
      <w:pPr>
        <w:pStyle w:val="Prrafodelista"/>
        <w:numPr>
          <w:ilvl w:val="0"/>
          <w:numId w:val="1"/>
        </w:num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La abstracción </w:t>
      </w:r>
    </w:p>
    <w:p w:rsidR="00152057" w:rsidRDefault="00152057" w:rsidP="00152057">
      <w:pPr>
        <w:pStyle w:val="Prrafodelista"/>
        <w:numPr>
          <w:ilvl w:val="0"/>
          <w:numId w:val="1"/>
        </w:num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El color</w:t>
      </w:r>
    </w:p>
    <w:p w:rsidR="00152057" w:rsidRDefault="00152057" w:rsidP="00152057">
      <w:pPr>
        <w:pStyle w:val="Prrafodelista"/>
        <w:numPr>
          <w:ilvl w:val="0"/>
          <w:numId w:val="1"/>
        </w:num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Respeto y cuidado</w:t>
      </w:r>
    </w:p>
    <w:p w:rsidR="00BC5886" w:rsidRDefault="00BC5886" w:rsidP="00152057">
      <w:pPr>
        <w:pStyle w:val="Prrafodelista"/>
        <w:numPr>
          <w:ilvl w:val="0"/>
          <w:numId w:val="1"/>
        </w:num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Trabajo colaborativo</w:t>
      </w:r>
    </w:p>
    <w:p w:rsidR="00152057" w:rsidRDefault="00152057" w:rsidP="001E72C1">
      <w:pPr>
        <w:jc w:val="both"/>
        <w:rPr>
          <w:b/>
          <w:sz w:val="32"/>
          <w:szCs w:val="28"/>
          <w:u w:val="single"/>
          <w:lang w:val="es-ES_tradnl"/>
        </w:rPr>
      </w:pPr>
    </w:p>
    <w:p w:rsidR="001E72C1" w:rsidRDefault="001E72C1" w:rsidP="001E72C1">
      <w:pPr>
        <w:jc w:val="both"/>
        <w:rPr>
          <w:sz w:val="28"/>
          <w:szCs w:val="28"/>
          <w:lang w:val="es-ES_tradnl"/>
        </w:rPr>
      </w:pPr>
      <w:r>
        <w:rPr>
          <w:b/>
          <w:sz w:val="32"/>
          <w:szCs w:val="28"/>
          <w:u w:val="single"/>
          <w:lang w:val="es-ES_tradnl"/>
        </w:rPr>
        <w:t>Destinatarios</w:t>
      </w:r>
      <w:r>
        <w:rPr>
          <w:sz w:val="28"/>
          <w:szCs w:val="28"/>
          <w:lang w:val="es-ES_tradnl"/>
        </w:rPr>
        <w:t xml:space="preserve">: </w:t>
      </w:r>
    </w:p>
    <w:p w:rsidR="001E72C1" w:rsidRDefault="001E72C1" w:rsidP="001E72C1">
      <w:pPr>
        <w:pStyle w:val="Prrafodelista"/>
        <w:numPr>
          <w:ilvl w:val="0"/>
          <w:numId w:val="2"/>
        </w:num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Educación Primaria </w:t>
      </w:r>
    </w:p>
    <w:p w:rsidR="001E72C1" w:rsidRDefault="001E72C1" w:rsidP="001E72C1">
      <w:pPr>
        <w:pStyle w:val="Prrafodelista"/>
        <w:numPr>
          <w:ilvl w:val="0"/>
          <w:numId w:val="2"/>
        </w:num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ESO</w:t>
      </w:r>
    </w:p>
    <w:p w:rsidR="001E72C1" w:rsidRDefault="001E72C1" w:rsidP="001E72C1">
      <w:pPr>
        <w:pStyle w:val="Prrafodelista"/>
        <w:numPr>
          <w:ilvl w:val="0"/>
          <w:numId w:val="2"/>
        </w:num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Bachillerato </w:t>
      </w:r>
    </w:p>
    <w:p w:rsidR="001E72C1" w:rsidRDefault="001E72C1" w:rsidP="001E72C1">
      <w:pPr>
        <w:pStyle w:val="Prrafodelista"/>
        <w:numPr>
          <w:ilvl w:val="0"/>
          <w:numId w:val="2"/>
        </w:num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Formación profesional </w:t>
      </w:r>
    </w:p>
    <w:p w:rsidR="001E72C1" w:rsidRDefault="00B86A3A" w:rsidP="001E72C1">
      <w:pPr>
        <w:pStyle w:val="Prrafodelista"/>
        <w:numPr>
          <w:ilvl w:val="0"/>
          <w:numId w:val="2"/>
        </w:num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Centros de educación especial</w:t>
      </w:r>
    </w:p>
    <w:p w:rsidR="003A412F" w:rsidRDefault="003A412F" w:rsidP="001E72C1">
      <w:pPr>
        <w:jc w:val="both"/>
        <w:rPr>
          <w:b/>
          <w:sz w:val="32"/>
          <w:szCs w:val="28"/>
          <w:u w:val="single"/>
          <w:lang w:val="es-ES_tradnl"/>
        </w:rPr>
      </w:pPr>
    </w:p>
    <w:p w:rsidR="00E53D31" w:rsidRDefault="00E53D31" w:rsidP="00E53D31">
      <w:pPr>
        <w:jc w:val="both"/>
        <w:rPr>
          <w:sz w:val="28"/>
          <w:szCs w:val="28"/>
          <w:lang w:val="es-ES_tradnl"/>
        </w:rPr>
      </w:pPr>
      <w:r>
        <w:rPr>
          <w:b/>
          <w:sz w:val="32"/>
          <w:szCs w:val="28"/>
          <w:u w:val="single"/>
          <w:lang w:val="es-ES_tradnl"/>
        </w:rPr>
        <w:t>Idiomas</w:t>
      </w:r>
      <w:r>
        <w:rPr>
          <w:sz w:val="28"/>
          <w:szCs w:val="28"/>
          <w:lang w:val="es-ES_tradnl"/>
        </w:rPr>
        <w:t xml:space="preserve">: </w:t>
      </w:r>
      <w:r>
        <w:rPr>
          <w:sz w:val="28"/>
          <w:szCs w:val="28"/>
          <w:lang w:val="es-ES_tradnl"/>
        </w:rPr>
        <w:t>castellano, euskera, inglés, francés, alemán</w:t>
      </w:r>
    </w:p>
    <w:p w:rsidR="00E53D31" w:rsidRDefault="00E53D31" w:rsidP="001E72C1">
      <w:pPr>
        <w:jc w:val="both"/>
        <w:rPr>
          <w:b/>
          <w:sz w:val="32"/>
          <w:szCs w:val="28"/>
          <w:u w:val="single"/>
          <w:lang w:val="es-ES_tradnl"/>
        </w:rPr>
      </w:pPr>
    </w:p>
    <w:p w:rsidR="001E72C1" w:rsidRDefault="001E72C1" w:rsidP="001E72C1">
      <w:pPr>
        <w:jc w:val="both"/>
        <w:rPr>
          <w:sz w:val="28"/>
          <w:szCs w:val="28"/>
          <w:lang w:val="es-ES_tradnl"/>
        </w:rPr>
      </w:pPr>
      <w:r>
        <w:rPr>
          <w:b/>
          <w:sz w:val="32"/>
          <w:szCs w:val="28"/>
          <w:u w:val="single"/>
          <w:lang w:val="es-ES_tradnl"/>
        </w:rPr>
        <w:t>Ubicación</w:t>
      </w:r>
      <w:r>
        <w:rPr>
          <w:sz w:val="28"/>
          <w:szCs w:val="28"/>
          <w:lang w:val="es-ES_tradnl"/>
        </w:rPr>
        <w:t>: Museo Universidad de Navarra</w:t>
      </w:r>
    </w:p>
    <w:p w:rsidR="003A412F" w:rsidRDefault="003A412F" w:rsidP="001E72C1">
      <w:pPr>
        <w:jc w:val="both"/>
        <w:rPr>
          <w:b/>
          <w:sz w:val="32"/>
          <w:szCs w:val="28"/>
          <w:u w:val="single"/>
          <w:lang w:val="es-ES_tradnl"/>
        </w:rPr>
      </w:pPr>
    </w:p>
    <w:p w:rsidR="001E72C1" w:rsidRDefault="001E72C1" w:rsidP="001E72C1">
      <w:pPr>
        <w:jc w:val="both"/>
        <w:rPr>
          <w:sz w:val="28"/>
          <w:szCs w:val="28"/>
          <w:lang w:val="es-ES_tradnl"/>
        </w:rPr>
      </w:pPr>
      <w:r>
        <w:rPr>
          <w:b/>
          <w:sz w:val="32"/>
          <w:szCs w:val="28"/>
          <w:u w:val="single"/>
          <w:lang w:val="es-ES_tradnl"/>
        </w:rPr>
        <w:t>Cronograma:</w:t>
      </w:r>
      <w:r>
        <w:rPr>
          <w:sz w:val="28"/>
          <w:szCs w:val="28"/>
          <w:lang w:val="es-ES_tradnl"/>
        </w:rPr>
        <w:t xml:space="preserve"> </w:t>
      </w:r>
    </w:p>
    <w:p w:rsidR="001E72C1" w:rsidRDefault="001E72C1" w:rsidP="001E72C1">
      <w:pPr>
        <w:pStyle w:val="Prrafodelista"/>
        <w:numPr>
          <w:ilvl w:val="0"/>
          <w:numId w:val="3"/>
        </w:num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Fecha de inicio: martes </w:t>
      </w:r>
      <w:r w:rsidR="00865DCD">
        <w:rPr>
          <w:sz w:val="28"/>
          <w:szCs w:val="28"/>
          <w:lang w:val="es-ES_tradnl"/>
        </w:rPr>
        <w:t>1</w:t>
      </w:r>
      <w:r w:rsidR="00CE08DA">
        <w:rPr>
          <w:sz w:val="28"/>
          <w:szCs w:val="28"/>
          <w:lang w:val="es-ES_tradnl"/>
        </w:rPr>
        <w:t>6</w:t>
      </w:r>
      <w:r>
        <w:rPr>
          <w:sz w:val="28"/>
          <w:szCs w:val="28"/>
          <w:lang w:val="es-ES_tradnl"/>
        </w:rPr>
        <w:t xml:space="preserve"> de </w:t>
      </w:r>
      <w:r w:rsidR="00865DCD">
        <w:rPr>
          <w:sz w:val="28"/>
          <w:szCs w:val="28"/>
          <w:lang w:val="es-ES_tradnl"/>
        </w:rPr>
        <w:t>septiembre</w:t>
      </w:r>
      <w:r>
        <w:rPr>
          <w:sz w:val="28"/>
          <w:szCs w:val="28"/>
          <w:lang w:val="es-ES_tradnl"/>
        </w:rPr>
        <w:t xml:space="preserve"> 201</w:t>
      </w:r>
      <w:r w:rsidR="00CE08DA">
        <w:rPr>
          <w:sz w:val="28"/>
          <w:szCs w:val="28"/>
          <w:lang w:val="es-ES_tradnl"/>
        </w:rPr>
        <w:t>9</w:t>
      </w:r>
    </w:p>
    <w:p w:rsidR="003A412F" w:rsidRPr="00BB433F" w:rsidRDefault="001E72C1" w:rsidP="00BB433F">
      <w:pPr>
        <w:pStyle w:val="Prrafodelista"/>
        <w:numPr>
          <w:ilvl w:val="0"/>
          <w:numId w:val="3"/>
        </w:numPr>
        <w:jc w:val="both"/>
        <w:rPr>
          <w:b/>
          <w:sz w:val="32"/>
          <w:szCs w:val="28"/>
          <w:u w:val="single"/>
          <w:lang w:val="es-ES_tradnl"/>
        </w:rPr>
      </w:pPr>
      <w:r w:rsidRPr="00BB433F">
        <w:rPr>
          <w:sz w:val="28"/>
          <w:szCs w:val="28"/>
          <w:lang w:val="es-ES_tradnl"/>
        </w:rPr>
        <w:lastRenderedPageBreak/>
        <w:t xml:space="preserve">Fecha de finalización </w:t>
      </w:r>
      <w:r w:rsidR="00CE08DA">
        <w:rPr>
          <w:sz w:val="28"/>
          <w:szCs w:val="28"/>
          <w:lang w:val="es-ES_tradnl"/>
        </w:rPr>
        <w:t>19</w:t>
      </w:r>
      <w:r w:rsidRPr="00BB433F">
        <w:rPr>
          <w:sz w:val="28"/>
          <w:szCs w:val="28"/>
          <w:lang w:val="es-ES_tradnl"/>
        </w:rPr>
        <w:t xml:space="preserve"> de diciembre </w:t>
      </w:r>
      <w:r w:rsidR="00CE08DA">
        <w:rPr>
          <w:sz w:val="28"/>
          <w:szCs w:val="28"/>
          <w:lang w:val="es-ES_tradnl"/>
        </w:rPr>
        <w:t>de 2019</w:t>
      </w:r>
    </w:p>
    <w:p w:rsidR="00BB433F" w:rsidRPr="00BB433F" w:rsidRDefault="00BB433F" w:rsidP="00BB433F">
      <w:pPr>
        <w:pStyle w:val="Prrafodelista"/>
        <w:ind w:left="1428"/>
        <w:jc w:val="both"/>
        <w:rPr>
          <w:b/>
          <w:sz w:val="32"/>
          <w:szCs w:val="28"/>
          <w:u w:val="single"/>
          <w:lang w:val="es-ES_tradnl"/>
        </w:rPr>
      </w:pPr>
    </w:p>
    <w:p w:rsidR="001E72C1" w:rsidRDefault="001E72C1" w:rsidP="001E72C1">
      <w:pPr>
        <w:jc w:val="both"/>
        <w:rPr>
          <w:sz w:val="28"/>
          <w:szCs w:val="28"/>
          <w:lang w:val="es-ES_tradnl"/>
        </w:rPr>
      </w:pPr>
      <w:r>
        <w:rPr>
          <w:b/>
          <w:sz w:val="32"/>
          <w:szCs w:val="28"/>
          <w:u w:val="single"/>
          <w:lang w:val="es-ES_tradnl"/>
        </w:rPr>
        <w:t>Actividades-taller</w:t>
      </w:r>
      <w:r>
        <w:rPr>
          <w:sz w:val="28"/>
          <w:szCs w:val="28"/>
          <w:lang w:val="es-ES_tradnl"/>
        </w:rPr>
        <w:t xml:space="preserve">: </w:t>
      </w:r>
    </w:p>
    <w:p w:rsidR="001E72C1" w:rsidRDefault="001E72C1" w:rsidP="001E72C1">
      <w:p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Cada centro educativo escogerá una fecha para la realización del taller entre el </w:t>
      </w:r>
      <w:r w:rsidR="006A0CBD" w:rsidRPr="00B86A3A">
        <w:rPr>
          <w:b/>
          <w:sz w:val="28"/>
          <w:szCs w:val="28"/>
          <w:lang w:val="es-ES_tradnl"/>
        </w:rPr>
        <w:t>1</w:t>
      </w:r>
      <w:r w:rsidR="00CE08DA">
        <w:rPr>
          <w:b/>
          <w:sz w:val="28"/>
          <w:szCs w:val="28"/>
          <w:lang w:val="es-ES_tradnl"/>
        </w:rPr>
        <w:t>6</w:t>
      </w:r>
      <w:r w:rsidR="006A0CBD" w:rsidRPr="00B86A3A">
        <w:rPr>
          <w:b/>
          <w:sz w:val="28"/>
          <w:szCs w:val="28"/>
          <w:lang w:val="es-ES_tradnl"/>
        </w:rPr>
        <w:t xml:space="preserve"> de septiembre </w:t>
      </w:r>
      <w:r w:rsidRPr="00B86A3A">
        <w:rPr>
          <w:b/>
          <w:sz w:val="28"/>
          <w:szCs w:val="28"/>
          <w:lang w:val="es-ES_tradnl"/>
        </w:rPr>
        <w:t xml:space="preserve">y el </w:t>
      </w:r>
      <w:r w:rsidR="00CE08DA">
        <w:rPr>
          <w:b/>
          <w:sz w:val="28"/>
          <w:szCs w:val="28"/>
          <w:lang w:val="es-ES_tradnl"/>
        </w:rPr>
        <w:t>19</w:t>
      </w:r>
      <w:r w:rsidR="006A0CBD" w:rsidRPr="00B86A3A">
        <w:rPr>
          <w:b/>
          <w:sz w:val="28"/>
          <w:szCs w:val="28"/>
          <w:lang w:val="es-ES_tradnl"/>
        </w:rPr>
        <w:t xml:space="preserve"> de diciembre</w:t>
      </w:r>
      <w:r>
        <w:rPr>
          <w:sz w:val="28"/>
          <w:szCs w:val="28"/>
          <w:lang w:val="es-ES_tradnl"/>
        </w:rPr>
        <w:t xml:space="preserve">, de martes a viernes </w:t>
      </w:r>
      <w:r w:rsidRPr="00B86A3A">
        <w:rPr>
          <w:b/>
          <w:sz w:val="28"/>
          <w:szCs w:val="28"/>
          <w:lang w:val="es-ES_tradnl"/>
        </w:rPr>
        <w:t xml:space="preserve">de </w:t>
      </w:r>
      <w:r w:rsidR="006A0CBD" w:rsidRPr="00B86A3A">
        <w:rPr>
          <w:b/>
          <w:sz w:val="28"/>
          <w:szCs w:val="28"/>
          <w:lang w:val="es-ES_tradnl"/>
        </w:rPr>
        <w:t>10</w:t>
      </w:r>
      <w:r w:rsidRPr="00B86A3A">
        <w:rPr>
          <w:b/>
          <w:sz w:val="28"/>
          <w:szCs w:val="28"/>
          <w:lang w:val="es-ES_tradnl"/>
        </w:rPr>
        <w:t xml:space="preserve"> a 14 h</w:t>
      </w:r>
      <w:r>
        <w:rPr>
          <w:sz w:val="28"/>
          <w:szCs w:val="28"/>
          <w:lang w:val="es-ES_tradnl"/>
        </w:rPr>
        <w:t xml:space="preserve">. </w:t>
      </w:r>
    </w:p>
    <w:p w:rsidR="006A0CBD" w:rsidRDefault="006A0CBD" w:rsidP="001E72C1">
      <w:p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El taller tiene una duración aproximada de </w:t>
      </w:r>
      <w:r w:rsidRPr="00B86A3A">
        <w:rPr>
          <w:b/>
          <w:sz w:val="28"/>
          <w:szCs w:val="28"/>
          <w:lang w:val="es-ES_tradnl"/>
        </w:rPr>
        <w:t>dos horas</w:t>
      </w:r>
      <w:r>
        <w:rPr>
          <w:sz w:val="28"/>
          <w:szCs w:val="28"/>
          <w:lang w:val="es-ES_tradnl"/>
        </w:rPr>
        <w:t xml:space="preserve">. </w:t>
      </w:r>
    </w:p>
    <w:p w:rsidR="001E72C1" w:rsidRDefault="001E72C1" w:rsidP="001E72C1">
      <w:p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En el </w:t>
      </w:r>
      <w:r w:rsidR="009128BE">
        <w:rPr>
          <w:sz w:val="28"/>
          <w:szCs w:val="28"/>
          <w:lang w:val="es-ES_tradnl"/>
        </w:rPr>
        <w:t xml:space="preserve">Museo </w:t>
      </w:r>
      <w:r>
        <w:rPr>
          <w:sz w:val="28"/>
          <w:szCs w:val="28"/>
          <w:lang w:val="es-ES_tradnl"/>
        </w:rPr>
        <w:t>se realizarán las siguientes actividades:</w:t>
      </w:r>
    </w:p>
    <w:p w:rsidR="001E72C1" w:rsidRDefault="001E72C1" w:rsidP="001E72C1">
      <w:pPr>
        <w:pStyle w:val="Prrafodelista"/>
        <w:numPr>
          <w:ilvl w:val="0"/>
          <w:numId w:val="4"/>
        </w:num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Visita a la</w:t>
      </w:r>
      <w:r w:rsidR="006A0CBD">
        <w:rPr>
          <w:sz w:val="28"/>
          <w:szCs w:val="28"/>
          <w:lang w:val="es-ES_tradnl"/>
        </w:rPr>
        <w:t>s</w:t>
      </w:r>
      <w:r>
        <w:rPr>
          <w:sz w:val="28"/>
          <w:szCs w:val="28"/>
          <w:lang w:val="es-ES_tradnl"/>
        </w:rPr>
        <w:t xml:space="preserve"> </w:t>
      </w:r>
      <w:r w:rsidR="006A0CBD">
        <w:rPr>
          <w:sz w:val="28"/>
          <w:szCs w:val="28"/>
          <w:lang w:val="es-ES_tradnl"/>
        </w:rPr>
        <w:t>exposiciones</w:t>
      </w:r>
      <w:r>
        <w:rPr>
          <w:sz w:val="28"/>
          <w:szCs w:val="28"/>
          <w:lang w:val="es-ES_tradnl"/>
        </w:rPr>
        <w:t xml:space="preserve"> del Museo Universidad de Navarra para conocer las claves </w:t>
      </w:r>
      <w:r w:rsidR="006A0CBD">
        <w:rPr>
          <w:sz w:val="28"/>
          <w:szCs w:val="28"/>
          <w:lang w:val="es-ES_tradnl"/>
        </w:rPr>
        <w:t xml:space="preserve">de la abstracción </w:t>
      </w:r>
      <w:r>
        <w:rPr>
          <w:sz w:val="28"/>
          <w:szCs w:val="28"/>
          <w:lang w:val="es-ES_tradnl"/>
        </w:rPr>
        <w:t xml:space="preserve">e interpretar la obra </w:t>
      </w:r>
      <w:r w:rsidR="006A0CBD">
        <w:rPr>
          <w:sz w:val="28"/>
          <w:szCs w:val="28"/>
          <w:lang w:val="es-ES_tradnl"/>
        </w:rPr>
        <w:t>“</w:t>
      </w:r>
      <w:proofErr w:type="spellStart"/>
      <w:r w:rsidR="00CA5E6C">
        <w:rPr>
          <w:sz w:val="28"/>
          <w:szCs w:val="28"/>
          <w:lang w:val="es-ES_tradnl"/>
        </w:rPr>
        <w:t>Untitled</w:t>
      </w:r>
      <w:proofErr w:type="spellEnd"/>
      <w:r w:rsidR="006A0CBD">
        <w:rPr>
          <w:sz w:val="28"/>
          <w:szCs w:val="28"/>
          <w:lang w:val="es-ES_tradnl"/>
        </w:rPr>
        <w:t>” 19</w:t>
      </w:r>
      <w:r w:rsidR="00CA5E6C">
        <w:rPr>
          <w:sz w:val="28"/>
          <w:szCs w:val="28"/>
          <w:lang w:val="es-ES_tradnl"/>
        </w:rPr>
        <w:t>69</w:t>
      </w:r>
      <w:r>
        <w:rPr>
          <w:sz w:val="28"/>
          <w:szCs w:val="28"/>
          <w:lang w:val="es-ES_tradnl"/>
        </w:rPr>
        <w:t xml:space="preserve">, realizada por </w:t>
      </w:r>
      <w:r w:rsidR="00CA5E6C">
        <w:rPr>
          <w:sz w:val="28"/>
          <w:szCs w:val="28"/>
          <w:lang w:val="es-ES_tradnl"/>
        </w:rPr>
        <w:t xml:space="preserve">Marc </w:t>
      </w:r>
      <w:proofErr w:type="spellStart"/>
      <w:r w:rsidR="00CA5E6C">
        <w:rPr>
          <w:sz w:val="28"/>
          <w:szCs w:val="28"/>
          <w:lang w:val="es-ES_tradnl"/>
        </w:rPr>
        <w:t>Rothko</w:t>
      </w:r>
      <w:proofErr w:type="spellEnd"/>
      <w:r w:rsidR="00CA5E6C">
        <w:rPr>
          <w:sz w:val="28"/>
          <w:szCs w:val="28"/>
          <w:lang w:val="es-ES_tradnl"/>
        </w:rPr>
        <w:t xml:space="preserve"> (1903-1970)</w:t>
      </w:r>
      <w:r>
        <w:rPr>
          <w:sz w:val="28"/>
          <w:szCs w:val="28"/>
          <w:lang w:val="es-ES_tradnl"/>
        </w:rPr>
        <w:t>.</w:t>
      </w:r>
    </w:p>
    <w:p w:rsidR="00152057" w:rsidRDefault="00152057" w:rsidP="00152057">
      <w:pPr>
        <w:pStyle w:val="Prrafodelista"/>
        <w:jc w:val="both"/>
        <w:rPr>
          <w:sz w:val="28"/>
          <w:szCs w:val="28"/>
          <w:lang w:val="es-ES_tradnl"/>
        </w:rPr>
      </w:pPr>
    </w:p>
    <w:p w:rsidR="001E72C1" w:rsidRDefault="00CA5E6C" w:rsidP="001E72C1">
      <w:pPr>
        <w:pStyle w:val="Prrafodelista"/>
        <w:numPr>
          <w:ilvl w:val="0"/>
          <w:numId w:val="4"/>
        </w:num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Reproducción</w:t>
      </w:r>
      <w:r w:rsidR="001E72C1">
        <w:rPr>
          <w:sz w:val="28"/>
          <w:szCs w:val="28"/>
          <w:lang w:val="es-ES_tradnl"/>
        </w:rPr>
        <w:t xml:space="preserve"> </w:t>
      </w:r>
      <w:r w:rsidR="00E53D31">
        <w:rPr>
          <w:sz w:val="28"/>
          <w:szCs w:val="28"/>
          <w:lang w:val="es-ES_tradnl"/>
        </w:rPr>
        <w:t xml:space="preserve">de </w:t>
      </w:r>
      <w:r w:rsidR="00531B46">
        <w:rPr>
          <w:sz w:val="28"/>
          <w:szCs w:val="28"/>
          <w:lang w:val="es-ES_tradnl"/>
        </w:rPr>
        <w:t xml:space="preserve">un mural </w:t>
      </w:r>
      <w:r w:rsidR="00E53D31">
        <w:rPr>
          <w:sz w:val="28"/>
          <w:szCs w:val="28"/>
          <w:lang w:val="es-ES_tradnl"/>
        </w:rPr>
        <w:t>colaborativ</w:t>
      </w:r>
      <w:r w:rsidR="00531B46">
        <w:rPr>
          <w:sz w:val="28"/>
          <w:szCs w:val="28"/>
          <w:lang w:val="es-ES_tradnl"/>
        </w:rPr>
        <w:t>o</w:t>
      </w:r>
      <w:r w:rsidR="00E53D31">
        <w:rPr>
          <w:sz w:val="28"/>
          <w:szCs w:val="28"/>
          <w:lang w:val="es-ES_tradnl"/>
        </w:rPr>
        <w:t xml:space="preserve"> </w:t>
      </w:r>
      <w:r w:rsidR="001E72C1">
        <w:rPr>
          <w:sz w:val="28"/>
          <w:szCs w:val="28"/>
          <w:lang w:val="es-ES_tradnl"/>
        </w:rPr>
        <w:t>en acrílico sobre lienzo por parte del alumnado de</w:t>
      </w:r>
      <w:r w:rsidR="00F1715B">
        <w:rPr>
          <w:sz w:val="28"/>
          <w:szCs w:val="28"/>
          <w:lang w:val="es-ES_tradnl"/>
        </w:rPr>
        <w:t xml:space="preserve"> la obra de </w:t>
      </w:r>
      <w:proofErr w:type="spellStart"/>
      <w:r w:rsidR="00F1715B">
        <w:rPr>
          <w:sz w:val="28"/>
          <w:szCs w:val="28"/>
          <w:lang w:val="es-ES_tradnl"/>
        </w:rPr>
        <w:t>Rothko</w:t>
      </w:r>
      <w:proofErr w:type="spellEnd"/>
      <w:r w:rsidR="00E53D31">
        <w:rPr>
          <w:sz w:val="28"/>
          <w:szCs w:val="28"/>
          <w:lang w:val="es-ES_tradnl"/>
        </w:rPr>
        <w:t xml:space="preserve"> en dimensiones 605 *505</w:t>
      </w:r>
      <w:r w:rsidR="001E72C1">
        <w:rPr>
          <w:sz w:val="28"/>
          <w:szCs w:val="28"/>
          <w:lang w:val="es-ES_tradnl"/>
        </w:rPr>
        <w:t>.</w:t>
      </w:r>
    </w:p>
    <w:p w:rsidR="00E53D31" w:rsidRPr="00E53D31" w:rsidRDefault="00E53D31" w:rsidP="00E53D31">
      <w:pPr>
        <w:pStyle w:val="Prrafodelista"/>
        <w:rPr>
          <w:sz w:val="28"/>
          <w:szCs w:val="28"/>
          <w:lang w:val="es-ES_tradnl"/>
        </w:rPr>
      </w:pPr>
    </w:p>
    <w:p w:rsidR="00E53D31" w:rsidRDefault="00E53D31" w:rsidP="001E72C1">
      <w:pPr>
        <w:pStyle w:val="Prrafodelista"/>
        <w:numPr>
          <w:ilvl w:val="0"/>
          <w:numId w:val="4"/>
        </w:num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Realización </w:t>
      </w:r>
      <w:r w:rsidR="00531B46">
        <w:rPr>
          <w:sz w:val="28"/>
          <w:szCs w:val="28"/>
          <w:lang w:val="es-ES_tradnl"/>
        </w:rPr>
        <w:t xml:space="preserve">de cada alumno/a </w:t>
      </w:r>
      <w:r>
        <w:rPr>
          <w:sz w:val="28"/>
          <w:szCs w:val="28"/>
          <w:lang w:val="es-ES_tradnl"/>
        </w:rPr>
        <w:t xml:space="preserve">de una obra creativa individual donde se represente la experiencia vivida en la contemplación de la obra de </w:t>
      </w:r>
      <w:proofErr w:type="spellStart"/>
      <w:r>
        <w:rPr>
          <w:sz w:val="28"/>
          <w:szCs w:val="28"/>
          <w:lang w:val="es-ES_tradnl"/>
        </w:rPr>
        <w:t>Rothko</w:t>
      </w:r>
      <w:proofErr w:type="spellEnd"/>
    </w:p>
    <w:p w:rsidR="006A0CBD" w:rsidRDefault="006A0CBD" w:rsidP="006A0CBD">
      <w:pPr>
        <w:jc w:val="both"/>
        <w:rPr>
          <w:sz w:val="28"/>
          <w:szCs w:val="28"/>
          <w:lang w:val="es-ES_tradnl"/>
        </w:rPr>
      </w:pPr>
    </w:p>
    <w:p w:rsidR="001E72C1" w:rsidRDefault="001E72C1" w:rsidP="001E72C1">
      <w:pPr>
        <w:jc w:val="both"/>
        <w:rPr>
          <w:b/>
          <w:sz w:val="32"/>
          <w:szCs w:val="28"/>
          <w:u w:val="single"/>
          <w:lang w:val="es-ES_tradnl"/>
        </w:rPr>
      </w:pPr>
      <w:r>
        <w:rPr>
          <w:b/>
          <w:sz w:val="32"/>
          <w:szCs w:val="28"/>
          <w:u w:val="single"/>
          <w:lang w:val="es-ES_tradnl"/>
        </w:rPr>
        <w:t xml:space="preserve">Jornada de </w:t>
      </w:r>
      <w:r w:rsidR="003A412F">
        <w:rPr>
          <w:b/>
          <w:sz w:val="32"/>
          <w:szCs w:val="28"/>
          <w:u w:val="single"/>
          <w:lang w:val="es-ES_tradnl"/>
        </w:rPr>
        <w:t>clausura del proyecto</w:t>
      </w:r>
      <w:r>
        <w:rPr>
          <w:b/>
          <w:sz w:val="32"/>
          <w:szCs w:val="28"/>
          <w:u w:val="single"/>
          <w:lang w:val="es-ES_tradnl"/>
        </w:rPr>
        <w:t xml:space="preserve"> de la obra:</w:t>
      </w:r>
    </w:p>
    <w:p w:rsidR="001E72C1" w:rsidRDefault="001E72C1" w:rsidP="001E72C1">
      <w:pPr>
        <w:jc w:val="both"/>
        <w:rPr>
          <w:b/>
          <w:sz w:val="32"/>
          <w:szCs w:val="28"/>
          <w:u w:val="single"/>
          <w:lang w:val="es-ES_tradnl"/>
        </w:rPr>
      </w:pPr>
      <w:r>
        <w:rPr>
          <w:sz w:val="32"/>
          <w:szCs w:val="28"/>
          <w:lang w:val="es-ES_tradnl"/>
        </w:rPr>
        <w:t xml:space="preserve">El día </w:t>
      </w:r>
      <w:r w:rsidR="00D322D8">
        <w:rPr>
          <w:sz w:val="32"/>
          <w:szCs w:val="28"/>
          <w:lang w:val="es-ES_tradnl"/>
        </w:rPr>
        <w:t>19</w:t>
      </w:r>
      <w:r>
        <w:rPr>
          <w:sz w:val="32"/>
          <w:szCs w:val="28"/>
          <w:lang w:val="es-ES_tradnl"/>
        </w:rPr>
        <w:t xml:space="preserve"> de diciembre finaliza el proyecto con la celebración de una jornada de encuentro de todos los participantes para contemplar </w:t>
      </w:r>
      <w:r w:rsidR="003A412F">
        <w:rPr>
          <w:sz w:val="32"/>
          <w:szCs w:val="28"/>
          <w:lang w:val="es-ES_tradnl"/>
        </w:rPr>
        <w:t xml:space="preserve">la </w:t>
      </w:r>
      <w:r w:rsidR="000E4C1F">
        <w:rPr>
          <w:sz w:val="32"/>
          <w:szCs w:val="28"/>
          <w:lang w:val="es-ES_tradnl"/>
        </w:rPr>
        <w:t xml:space="preserve">reproducción de la </w:t>
      </w:r>
      <w:r w:rsidR="003A412F">
        <w:rPr>
          <w:sz w:val="32"/>
          <w:szCs w:val="28"/>
          <w:lang w:val="es-ES_tradnl"/>
        </w:rPr>
        <w:t xml:space="preserve">obra </w:t>
      </w:r>
      <w:r w:rsidR="000E4C1F">
        <w:rPr>
          <w:sz w:val="32"/>
          <w:szCs w:val="28"/>
          <w:lang w:val="es-ES_tradnl"/>
        </w:rPr>
        <w:t xml:space="preserve">de </w:t>
      </w:r>
      <w:proofErr w:type="spellStart"/>
      <w:r w:rsidR="000E4C1F">
        <w:rPr>
          <w:sz w:val="32"/>
          <w:szCs w:val="28"/>
          <w:lang w:val="es-ES_tradnl"/>
        </w:rPr>
        <w:t>Rothko</w:t>
      </w:r>
      <w:proofErr w:type="spellEnd"/>
      <w:r w:rsidR="000E4C1F">
        <w:rPr>
          <w:sz w:val="32"/>
          <w:szCs w:val="28"/>
          <w:lang w:val="es-ES_tradnl"/>
        </w:rPr>
        <w:t xml:space="preserve"> </w:t>
      </w:r>
      <w:r w:rsidR="003A412F">
        <w:rPr>
          <w:sz w:val="32"/>
          <w:szCs w:val="28"/>
          <w:lang w:val="es-ES_tradnl"/>
        </w:rPr>
        <w:t>terminada</w:t>
      </w:r>
      <w:r>
        <w:rPr>
          <w:sz w:val="32"/>
          <w:szCs w:val="28"/>
          <w:lang w:val="es-ES_tradnl"/>
        </w:rPr>
        <w:t xml:space="preserve"> </w:t>
      </w:r>
      <w:r w:rsidR="000E4C1F">
        <w:rPr>
          <w:sz w:val="32"/>
          <w:szCs w:val="28"/>
          <w:lang w:val="es-ES_tradnl"/>
        </w:rPr>
        <w:t xml:space="preserve">una muestra de los trabajos realizados por el alumnado </w:t>
      </w:r>
      <w:r>
        <w:rPr>
          <w:sz w:val="32"/>
          <w:szCs w:val="28"/>
          <w:lang w:val="es-ES_tradnl"/>
        </w:rPr>
        <w:t>y agradecer su participación.</w:t>
      </w:r>
    </w:p>
    <w:p w:rsidR="001E72C1" w:rsidRDefault="001E72C1" w:rsidP="001E72C1">
      <w:pPr>
        <w:jc w:val="both"/>
        <w:rPr>
          <w:sz w:val="32"/>
          <w:szCs w:val="28"/>
          <w:lang w:val="es-ES_tradnl"/>
        </w:rPr>
      </w:pPr>
      <w:r>
        <w:rPr>
          <w:b/>
          <w:sz w:val="32"/>
          <w:szCs w:val="28"/>
          <w:u w:val="single"/>
          <w:lang w:val="es-ES_tradnl"/>
        </w:rPr>
        <w:t>Precio:</w:t>
      </w:r>
      <w:r>
        <w:rPr>
          <w:b/>
          <w:sz w:val="32"/>
          <w:szCs w:val="28"/>
          <w:lang w:val="es-ES_tradnl"/>
        </w:rPr>
        <w:t xml:space="preserve"> </w:t>
      </w:r>
      <w:r>
        <w:rPr>
          <w:sz w:val="32"/>
          <w:szCs w:val="28"/>
          <w:lang w:val="es-ES_tradnl"/>
        </w:rPr>
        <w:t xml:space="preserve">GRATUITO (proyecto financiado por Fundación </w:t>
      </w:r>
      <w:proofErr w:type="spellStart"/>
      <w:r>
        <w:rPr>
          <w:sz w:val="32"/>
          <w:szCs w:val="28"/>
          <w:lang w:val="es-ES_tradnl"/>
        </w:rPr>
        <w:t>Cajanavarra</w:t>
      </w:r>
      <w:proofErr w:type="spellEnd"/>
      <w:r>
        <w:rPr>
          <w:sz w:val="32"/>
          <w:szCs w:val="28"/>
          <w:lang w:val="es-ES_tradnl"/>
        </w:rPr>
        <w:t>)</w:t>
      </w:r>
      <w:r w:rsidR="00B606FB" w:rsidRPr="00B606FB">
        <w:rPr>
          <w:noProof/>
          <w:lang w:eastAsia="zh-CN"/>
        </w:rPr>
        <w:t xml:space="preserve"> </w:t>
      </w:r>
    </w:p>
    <w:p w:rsidR="00AB5066" w:rsidRDefault="00AB5066" w:rsidP="001E72C1">
      <w:pPr>
        <w:jc w:val="both"/>
        <w:rPr>
          <w:sz w:val="32"/>
          <w:szCs w:val="28"/>
          <w:lang w:val="es-ES_tradnl"/>
        </w:rPr>
      </w:pPr>
    </w:p>
    <w:p w:rsidR="00462796" w:rsidRDefault="00462796" w:rsidP="001E72C1">
      <w:pPr>
        <w:jc w:val="both"/>
        <w:rPr>
          <w:b/>
          <w:sz w:val="32"/>
          <w:szCs w:val="28"/>
          <w:u w:val="single"/>
          <w:lang w:val="es-ES_tradnl"/>
        </w:rPr>
      </w:pPr>
    </w:p>
    <w:p w:rsidR="001E72C1" w:rsidRDefault="001E72C1" w:rsidP="00152057">
      <w:pPr>
        <w:jc w:val="center"/>
        <w:rPr>
          <w:b/>
          <w:sz w:val="32"/>
          <w:szCs w:val="28"/>
          <w:u w:val="single"/>
          <w:lang w:val="es-ES_tradnl"/>
        </w:rPr>
      </w:pPr>
      <w:r>
        <w:rPr>
          <w:b/>
          <w:sz w:val="32"/>
          <w:szCs w:val="28"/>
          <w:u w:val="single"/>
          <w:lang w:val="es-ES_tradnl"/>
        </w:rPr>
        <w:t>Inscripciones:</w:t>
      </w:r>
    </w:p>
    <w:p w:rsidR="001E72C1" w:rsidRDefault="00866642" w:rsidP="00152057">
      <w:pPr>
        <w:jc w:val="center"/>
      </w:pPr>
      <w:hyperlink r:id="rId12" w:history="1">
        <w:r w:rsidR="001E72C1">
          <w:rPr>
            <w:rStyle w:val="Hipervnculo"/>
            <w:b/>
            <w:sz w:val="32"/>
            <w:szCs w:val="28"/>
            <w:lang w:val="es-ES_tradnl"/>
          </w:rPr>
          <w:t>educacionmuseo@unav.es</w:t>
        </w:r>
      </w:hyperlink>
    </w:p>
    <w:p w:rsidR="00BB433F" w:rsidRDefault="00BB433F" w:rsidP="00152057">
      <w:pPr>
        <w:jc w:val="center"/>
      </w:pPr>
    </w:p>
    <w:p w:rsidR="001E72C1" w:rsidRDefault="00BB433F" w:rsidP="00BB433F">
      <w:pPr>
        <w:jc w:val="center"/>
      </w:pPr>
      <w:r>
        <w:rPr>
          <w:b/>
          <w:noProof/>
          <w:sz w:val="32"/>
          <w:szCs w:val="32"/>
          <w:lang w:eastAsia="zh-CN"/>
        </w:rPr>
        <w:drawing>
          <wp:inline distT="0" distB="0" distL="0" distR="0" wp14:anchorId="584D2C5B" wp14:editId="23AB8231">
            <wp:extent cx="3712845" cy="584200"/>
            <wp:effectExtent l="0" t="0" r="1905" b="635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84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33F" w:rsidRDefault="00BB433F" w:rsidP="00BB433F">
      <w:pPr>
        <w:jc w:val="center"/>
      </w:pPr>
      <w:bookmarkStart w:id="0" w:name="_GoBack"/>
      <w:bookmarkEnd w:id="0"/>
    </w:p>
    <w:sectPr w:rsidR="00BB43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642" w:rsidRDefault="00866642" w:rsidP="005351EF">
      <w:pPr>
        <w:spacing w:after="0" w:line="240" w:lineRule="auto"/>
      </w:pPr>
      <w:r>
        <w:separator/>
      </w:r>
    </w:p>
  </w:endnote>
  <w:endnote w:type="continuationSeparator" w:id="0">
    <w:p w:rsidR="00866642" w:rsidRDefault="00866642" w:rsidP="00535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642" w:rsidRDefault="00866642" w:rsidP="005351EF">
      <w:pPr>
        <w:spacing w:after="0" w:line="240" w:lineRule="auto"/>
      </w:pPr>
      <w:r>
        <w:separator/>
      </w:r>
    </w:p>
  </w:footnote>
  <w:footnote w:type="continuationSeparator" w:id="0">
    <w:p w:rsidR="00866642" w:rsidRDefault="00866642" w:rsidP="00535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3F7"/>
    <w:multiLevelType w:val="hybridMultilevel"/>
    <w:tmpl w:val="A48E74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E709F"/>
    <w:multiLevelType w:val="hybridMultilevel"/>
    <w:tmpl w:val="9A6210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73DB7"/>
    <w:multiLevelType w:val="hybridMultilevel"/>
    <w:tmpl w:val="C6A2C1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54BF7"/>
    <w:multiLevelType w:val="hybridMultilevel"/>
    <w:tmpl w:val="10944A5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E033D13"/>
    <w:multiLevelType w:val="hybridMultilevel"/>
    <w:tmpl w:val="A320716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628"/>
    <w:rsid w:val="00092C16"/>
    <w:rsid w:val="000E4C1F"/>
    <w:rsid w:val="00152057"/>
    <w:rsid w:val="001A4AD6"/>
    <w:rsid w:val="001E72C1"/>
    <w:rsid w:val="002D7508"/>
    <w:rsid w:val="003A412F"/>
    <w:rsid w:val="00423A5C"/>
    <w:rsid w:val="0044317E"/>
    <w:rsid w:val="00462796"/>
    <w:rsid w:val="004E204F"/>
    <w:rsid w:val="00531B46"/>
    <w:rsid w:val="005351EF"/>
    <w:rsid w:val="00644570"/>
    <w:rsid w:val="0068287D"/>
    <w:rsid w:val="00691E71"/>
    <w:rsid w:val="006A0CBD"/>
    <w:rsid w:val="007025D7"/>
    <w:rsid w:val="00716898"/>
    <w:rsid w:val="00737465"/>
    <w:rsid w:val="0077075A"/>
    <w:rsid w:val="00790A7A"/>
    <w:rsid w:val="007C6644"/>
    <w:rsid w:val="007E2FDE"/>
    <w:rsid w:val="00850A84"/>
    <w:rsid w:val="00865DCD"/>
    <w:rsid w:val="00866642"/>
    <w:rsid w:val="00883869"/>
    <w:rsid w:val="009128BE"/>
    <w:rsid w:val="00986966"/>
    <w:rsid w:val="009B076E"/>
    <w:rsid w:val="009E56EB"/>
    <w:rsid w:val="00AB5066"/>
    <w:rsid w:val="00B0583F"/>
    <w:rsid w:val="00B12FD5"/>
    <w:rsid w:val="00B606FB"/>
    <w:rsid w:val="00B6194B"/>
    <w:rsid w:val="00B744F5"/>
    <w:rsid w:val="00B86A3A"/>
    <w:rsid w:val="00BB433F"/>
    <w:rsid w:val="00BC0C06"/>
    <w:rsid w:val="00BC5886"/>
    <w:rsid w:val="00C96A83"/>
    <w:rsid w:val="00CA5E6C"/>
    <w:rsid w:val="00CC53C6"/>
    <w:rsid w:val="00CE08DA"/>
    <w:rsid w:val="00D15705"/>
    <w:rsid w:val="00D322D8"/>
    <w:rsid w:val="00D37CB2"/>
    <w:rsid w:val="00D90CBD"/>
    <w:rsid w:val="00DC0CBD"/>
    <w:rsid w:val="00DE5E36"/>
    <w:rsid w:val="00E13697"/>
    <w:rsid w:val="00E53D31"/>
    <w:rsid w:val="00E84D68"/>
    <w:rsid w:val="00E915FD"/>
    <w:rsid w:val="00F0208D"/>
    <w:rsid w:val="00F1715B"/>
    <w:rsid w:val="00F52628"/>
    <w:rsid w:val="00F7177B"/>
    <w:rsid w:val="00FD1B3F"/>
    <w:rsid w:val="00FD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2C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5351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ar"/>
    <w:uiPriority w:val="9"/>
    <w:qFormat/>
    <w:rsid w:val="005351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E72C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E72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E7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72C1"/>
    <w:rPr>
      <w:rFonts w:ascii="Tahoma" w:eastAsia="Calibri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5351EF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author-hover">
    <w:name w:val="author-hover"/>
    <w:basedOn w:val="Fuentedeprrafopredeter"/>
    <w:rsid w:val="005351EF"/>
  </w:style>
  <w:style w:type="character" w:customStyle="1" w:styleId="Ttulo1Car">
    <w:name w:val="Título 1 Car"/>
    <w:basedOn w:val="Fuentedeprrafopredeter"/>
    <w:link w:val="Ttulo1"/>
    <w:uiPriority w:val="9"/>
    <w:rsid w:val="005351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351E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351EF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351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2C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5351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ar"/>
    <w:uiPriority w:val="9"/>
    <w:qFormat/>
    <w:rsid w:val="005351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E72C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E72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E7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72C1"/>
    <w:rPr>
      <w:rFonts w:ascii="Tahoma" w:eastAsia="Calibri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5351EF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author-hover">
    <w:name w:val="author-hover"/>
    <w:basedOn w:val="Fuentedeprrafopredeter"/>
    <w:rsid w:val="005351EF"/>
  </w:style>
  <w:style w:type="character" w:customStyle="1" w:styleId="Ttulo1Car">
    <w:name w:val="Título 1 Car"/>
    <w:basedOn w:val="Fuentedeprrafopredeter"/>
    <w:link w:val="Ttulo1"/>
    <w:uiPriority w:val="9"/>
    <w:rsid w:val="005351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351E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351EF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351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ducacionmuseo@unav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7083A-F95B-4E40-9356-FD821806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5</Pages>
  <Words>554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Navarra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Informáticos</dc:creator>
  <cp:keywords/>
  <dc:description/>
  <cp:lastModifiedBy>Servicios Informáticos</cp:lastModifiedBy>
  <cp:revision>36</cp:revision>
  <cp:lastPrinted>2018-03-16T09:17:00Z</cp:lastPrinted>
  <dcterms:created xsi:type="dcterms:W3CDTF">2018-03-16T08:12:00Z</dcterms:created>
  <dcterms:modified xsi:type="dcterms:W3CDTF">2019-03-29T11:12:00Z</dcterms:modified>
</cp:coreProperties>
</file>